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5D918" w14:textId="5D0ABC92" w:rsidR="00161D02" w:rsidRDefault="00161D02" w:rsidP="00161D02">
      <w:pPr>
        <w:jc w:val="both"/>
        <w:textAlignment w:val="baseline"/>
        <w:rPr>
          <w:rFonts w:eastAsia="Times New Roman"/>
          <w:b/>
          <w:color w:val="000000"/>
          <w:sz w:val="24"/>
        </w:rPr>
      </w:pPr>
      <w:r>
        <w:rPr>
          <w:rFonts w:eastAsia="Times New Roman"/>
          <w:b/>
          <w:color w:val="000000"/>
          <w:sz w:val="24"/>
        </w:rPr>
        <w:t>A GUIDE TO THE VALUATION REVIEW BOARD APPEAL PROCESS</w:t>
      </w:r>
      <w:r w:rsidR="0030109C">
        <w:rPr>
          <w:rFonts w:eastAsia="Times New Roman"/>
          <w:b/>
          <w:color w:val="000000"/>
          <w:sz w:val="24"/>
        </w:rPr>
        <w:t xml:space="preserve"> </w:t>
      </w:r>
    </w:p>
    <w:p w14:paraId="20E662C2" w14:textId="77777777" w:rsidR="00161D02" w:rsidRDefault="00161D02" w:rsidP="00161D02">
      <w:pPr>
        <w:pStyle w:val="ListParagraph"/>
        <w:tabs>
          <w:tab w:val="left" w:pos="576"/>
        </w:tabs>
        <w:ind w:left="567"/>
        <w:jc w:val="both"/>
        <w:textAlignment w:val="baseline"/>
        <w:rPr>
          <w:b/>
          <w:color w:val="000000"/>
          <w:sz w:val="24"/>
          <w:lang w:val="en-SG"/>
        </w:rPr>
      </w:pPr>
    </w:p>
    <w:p w14:paraId="41677BAD" w14:textId="77777777" w:rsidR="00161D02" w:rsidRDefault="00161D02" w:rsidP="00161D02">
      <w:pPr>
        <w:pStyle w:val="ListParagraph"/>
        <w:numPr>
          <w:ilvl w:val="0"/>
          <w:numId w:val="1"/>
        </w:numPr>
        <w:tabs>
          <w:tab w:val="left" w:pos="576"/>
        </w:tabs>
        <w:ind w:left="567" w:hanging="567"/>
        <w:jc w:val="both"/>
        <w:textAlignment w:val="baseline"/>
        <w:rPr>
          <w:b/>
          <w:color w:val="000000"/>
          <w:sz w:val="24"/>
          <w:lang w:val="en-SG"/>
        </w:rPr>
      </w:pPr>
      <w:r w:rsidRPr="00161D02">
        <w:rPr>
          <w:b/>
          <w:color w:val="000000"/>
          <w:sz w:val="24"/>
          <w:lang w:val="en-SG"/>
        </w:rPr>
        <w:t>Overview</w:t>
      </w:r>
    </w:p>
    <w:p w14:paraId="3A007576" w14:textId="77777777" w:rsidR="00161D02" w:rsidRDefault="00161D02" w:rsidP="00161D02">
      <w:pPr>
        <w:pStyle w:val="ListParagraph"/>
        <w:tabs>
          <w:tab w:val="left" w:pos="576"/>
        </w:tabs>
        <w:ind w:left="567"/>
        <w:jc w:val="both"/>
        <w:textAlignment w:val="baseline"/>
        <w:rPr>
          <w:b/>
          <w:color w:val="000000"/>
          <w:sz w:val="24"/>
          <w:lang w:val="en-SG"/>
        </w:rPr>
      </w:pPr>
    </w:p>
    <w:p w14:paraId="3EA712FF" w14:textId="77777777" w:rsidR="00161D02" w:rsidRPr="00161D02" w:rsidRDefault="00161D02" w:rsidP="00161D02">
      <w:pPr>
        <w:pStyle w:val="ListParagraph"/>
        <w:numPr>
          <w:ilvl w:val="1"/>
          <w:numId w:val="1"/>
        </w:numPr>
        <w:tabs>
          <w:tab w:val="left" w:pos="567"/>
        </w:tabs>
        <w:ind w:left="567" w:hanging="567"/>
        <w:jc w:val="both"/>
        <w:textAlignment w:val="baseline"/>
        <w:rPr>
          <w:b/>
          <w:color w:val="000000"/>
          <w:sz w:val="24"/>
          <w:lang w:val="en-SG"/>
        </w:rPr>
      </w:pPr>
      <w:r w:rsidRPr="00161D02">
        <w:rPr>
          <w:color w:val="000000"/>
          <w:sz w:val="24"/>
          <w:lang w:val="en-SG"/>
        </w:rPr>
        <w:t>The Valuation Review Board (the “Board”) is a tribunal constituted under section 23 of the Property Tax Act (“the Act”). It is empowered to hear appeals in property tax matters.</w:t>
      </w:r>
    </w:p>
    <w:p w14:paraId="2A90A664" w14:textId="77777777" w:rsidR="00161D02" w:rsidRPr="00161D02" w:rsidRDefault="00161D02" w:rsidP="00161D02">
      <w:pPr>
        <w:pStyle w:val="ListParagraph"/>
        <w:tabs>
          <w:tab w:val="left" w:pos="567"/>
        </w:tabs>
        <w:ind w:left="567"/>
        <w:jc w:val="both"/>
        <w:textAlignment w:val="baseline"/>
        <w:rPr>
          <w:b/>
          <w:color w:val="000000"/>
          <w:sz w:val="24"/>
          <w:lang w:val="en-SG"/>
        </w:rPr>
      </w:pPr>
    </w:p>
    <w:p w14:paraId="0A4C176F" w14:textId="77777777" w:rsidR="00161D02" w:rsidRPr="00161D02" w:rsidRDefault="00161D02" w:rsidP="00161D02">
      <w:pPr>
        <w:pStyle w:val="ListParagraph"/>
        <w:numPr>
          <w:ilvl w:val="1"/>
          <w:numId w:val="1"/>
        </w:numPr>
        <w:tabs>
          <w:tab w:val="left" w:pos="567"/>
        </w:tabs>
        <w:ind w:left="567" w:hanging="567"/>
        <w:jc w:val="both"/>
        <w:textAlignment w:val="baseline"/>
        <w:rPr>
          <w:b/>
          <w:color w:val="000000"/>
          <w:sz w:val="24"/>
          <w:lang w:val="en-SG"/>
        </w:rPr>
      </w:pPr>
      <w:r w:rsidRPr="00161D02">
        <w:rPr>
          <w:color w:val="000000"/>
          <w:spacing w:val="-2"/>
          <w:sz w:val="24"/>
          <w:lang w:val="en-SG"/>
        </w:rPr>
        <w:t>The usual appeals dealt with by the Board relate to disputes between property owners and the Chief Assessor on the annual values that are ascribed to their properties.</w:t>
      </w:r>
      <w:r>
        <w:rPr>
          <w:rStyle w:val="FootnoteReference"/>
          <w:color w:val="000000"/>
          <w:spacing w:val="-2"/>
          <w:sz w:val="24"/>
          <w:lang w:val="en-SG"/>
        </w:rPr>
        <w:footnoteReference w:id="2"/>
      </w:r>
    </w:p>
    <w:p w14:paraId="242BAD48" w14:textId="77777777" w:rsidR="00161D02" w:rsidRPr="00161D02" w:rsidRDefault="00161D02" w:rsidP="00161D02">
      <w:pPr>
        <w:pStyle w:val="ListParagraph"/>
        <w:jc w:val="both"/>
        <w:rPr>
          <w:color w:val="000000"/>
          <w:sz w:val="24"/>
          <w:lang w:val="en-SG"/>
        </w:rPr>
      </w:pPr>
    </w:p>
    <w:p w14:paraId="3AA36039" w14:textId="77777777" w:rsidR="00161D02" w:rsidRPr="00161D02" w:rsidRDefault="00161D02" w:rsidP="00161D02">
      <w:pPr>
        <w:pStyle w:val="ListParagraph"/>
        <w:numPr>
          <w:ilvl w:val="1"/>
          <w:numId w:val="1"/>
        </w:numPr>
        <w:tabs>
          <w:tab w:val="left" w:pos="567"/>
        </w:tabs>
        <w:ind w:left="567" w:hanging="567"/>
        <w:jc w:val="both"/>
        <w:textAlignment w:val="baseline"/>
        <w:rPr>
          <w:b/>
          <w:color w:val="000000"/>
          <w:sz w:val="24"/>
          <w:lang w:val="en-SG"/>
        </w:rPr>
      </w:pPr>
      <w:r w:rsidRPr="00161D02">
        <w:rPr>
          <w:color w:val="000000"/>
          <w:sz w:val="24"/>
          <w:lang w:val="en-SG"/>
        </w:rPr>
        <w:t xml:space="preserve">An appeal can also be lodged with the Board by a property owner who has objected to the notice given by the Comptroller of Property Tax (“Comptroller”) stating the amount of tax due on his property and the period for which tax is payable, and </w:t>
      </w:r>
      <w:r w:rsidR="00C92722">
        <w:rPr>
          <w:color w:val="000000"/>
          <w:sz w:val="24"/>
          <w:lang w:val="en-SG"/>
        </w:rPr>
        <w:t xml:space="preserve">that </w:t>
      </w:r>
      <w:r w:rsidRPr="00161D02">
        <w:rPr>
          <w:color w:val="000000"/>
          <w:sz w:val="24"/>
          <w:lang w:val="en-SG"/>
        </w:rPr>
        <w:t>his objection has been disallowed by the Comptroller.</w:t>
      </w:r>
      <w:r>
        <w:rPr>
          <w:rStyle w:val="FootnoteReference"/>
          <w:color w:val="000000"/>
          <w:sz w:val="24"/>
          <w:lang w:val="en-SG"/>
        </w:rPr>
        <w:footnoteReference w:id="3"/>
      </w:r>
      <w:r w:rsidRPr="00161D02">
        <w:rPr>
          <w:color w:val="000000"/>
          <w:sz w:val="16"/>
          <w:lang w:val="en-SG"/>
        </w:rPr>
        <w:t xml:space="preserve"> </w:t>
      </w:r>
    </w:p>
    <w:p w14:paraId="28AF45F9" w14:textId="77777777" w:rsidR="00161D02" w:rsidRPr="00161D02" w:rsidRDefault="00161D02" w:rsidP="00161D02">
      <w:pPr>
        <w:pStyle w:val="ListParagraph"/>
        <w:jc w:val="both"/>
        <w:rPr>
          <w:color w:val="000000"/>
          <w:spacing w:val="-2"/>
          <w:sz w:val="24"/>
          <w:lang w:val="en-SG"/>
        </w:rPr>
      </w:pPr>
    </w:p>
    <w:p w14:paraId="671C1E12" w14:textId="77777777" w:rsidR="00161D02" w:rsidRPr="00161D02" w:rsidRDefault="00161D02" w:rsidP="00161D02">
      <w:pPr>
        <w:pStyle w:val="ListParagraph"/>
        <w:numPr>
          <w:ilvl w:val="1"/>
          <w:numId w:val="1"/>
        </w:numPr>
        <w:tabs>
          <w:tab w:val="left" w:pos="567"/>
        </w:tabs>
        <w:ind w:left="567" w:hanging="567"/>
        <w:jc w:val="both"/>
        <w:textAlignment w:val="baseline"/>
        <w:rPr>
          <w:b/>
          <w:color w:val="000000"/>
          <w:sz w:val="24"/>
          <w:lang w:val="en-SG"/>
        </w:rPr>
      </w:pPr>
      <w:r w:rsidRPr="00161D02">
        <w:rPr>
          <w:color w:val="000000"/>
          <w:spacing w:val="-2"/>
          <w:sz w:val="24"/>
          <w:lang w:val="en-SG"/>
        </w:rPr>
        <w:t>For purposes of collection and recovery of tax, the Comptroller has powers under the Act to declare a person as the agent of another person, and ancillary powers to obtain payment of tax from monies held in joint bank accounts by the property owner(s) and the person declared as agent. A person who is aggrieved by the decisions made by the Comptroller in these situations may also appeal to the Board.</w:t>
      </w:r>
      <w:r>
        <w:rPr>
          <w:rStyle w:val="FootnoteReference"/>
          <w:color w:val="000000"/>
          <w:spacing w:val="-2"/>
          <w:sz w:val="24"/>
          <w:lang w:val="en-SG"/>
        </w:rPr>
        <w:footnoteReference w:id="4"/>
      </w:r>
      <w:r w:rsidRPr="00161D02">
        <w:rPr>
          <w:color w:val="000000"/>
          <w:spacing w:val="-2"/>
          <w:sz w:val="16"/>
          <w:lang w:val="en-SG"/>
        </w:rPr>
        <w:t xml:space="preserve"> </w:t>
      </w:r>
    </w:p>
    <w:p w14:paraId="3CBA96B8" w14:textId="77777777" w:rsidR="00161D02" w:rsidRDefault="00161D02" w:rsidP="00161D02">
      <w:pPr>
        <w:pStyle w:val="ListParagraph"/>
        <w:tabs>
          <w:tab w:val="left" w:pos="576"/>
        </w:tabs>
        <w:ind w:left="709"/>
        <w:jc w:val="both"/>
        <w:textAlignment w:val="baseline"/>
        <w:rPr>
          <w:b/>
          <w:color w:val="000000"/>
          <w:sz w:val="24"/>
          <w:lang w:val="en-SG"/>
        </w:rPr>
      </w:pPr>
    </w:p>
    <w:p w14:paraId="5D34E630" w14:textId="77777777" w:rsidR="00161D02" w:rsidRDefault="00161D02" w:rsidP="00161D02">
      <w:pPr>
        <w:pStyle w:val="ListParagraph"/>
        <w:numPr>
          <w:ilvl w:val="0"/>
          <w:numId w:val="1"/>
        </w:numPr>
        <w:tabs>
          <w:tab w:val="left" w:pos="576"/>
        </w:tabs>
        <w:jc w:val="both"/>
        <w:textAlignment w:val="baseline"/>
        <w:rPr>
          <w:b/>
          <w:color w:val="000000"/>
          <w:sz w:val="24"/>
          <w:lang w:val="en-SG"/>
        </w:rPr>
      </w:pPr>
      <w:r w:rsidRPr="00161D02">
        <w:rPr>
          <w:b/>
          <w:color w:val="000000"/>
          <w:sz w:val="24"/>
          <w:lang w:val="en-SG"/>
        </w:rPr>
        <w:t>Lodging the Notice of Appeal</w:t>
      </w:r>
    </w:p>
    <w:p w14:paraId="516F9501" w14:textId="77777777" w:rsidR="00161D02" w:rsidRDefault="00161D02" w:rsidP="00161D02">
      <w:pPr>
        <w:pStyle w:val="ListParagraph"/>
        <w:tabs>
          <w:tab w:val="left" w:pos="576"/>
        </w:tabs>
        <w:ind w:left="709"/>
        <w:jc w:val="both"/>
        <w:textAlignment w:val="baseline"/>
        <w:rPr>
          <w:b/>
          <w:color w:val="000000"/>
          <w:sz w:val="24"/>
          <w:lang w:val="en-SG"/>
        </w:rPr>
      </w:pPr>
    </w:p>
    <w:p w14:paraId="40B431D6" w14:textId="7C60B24F" w:rsidR="00161D02" w:rsidRPr="00161D02" w:rsidRDefault="00161D02" w:rsidP="00161D02">
      <w:pPr>
        <w:pStyle w:val="ListParagraph"/>
        <w:numPr>
          <w:ilvl w:val="1"/>
          <w:numId w:val="1"/>
        </w:numPr>
        <w:tabs>
          <w:tab w:val="left" w:pos="567"/>
        </w:tabs>
        <w:ind w:left="567" w:hanging="567"/>
        <w:jc w:val="both"/>
        <w:textAlignment w:val="baseline"/>
        <w:rPr>
          <w:b/>
          <w:color w:val="000000"/>
          <w:sz w:val="24"/>
          <w:lang w:val="en-SG"/>
        </w:rPr>
      </w:pPr>
      <w:r w:rsidRPr="00161D02">
        <w:rPr>
          <w:color w:val="000000"/>
          <w:sz w:val="24"/>
          <w:lang w:val="en-SG"/>
        </w:rPr>
        <w:t>An appeal to the Board is begun by lodging a notice of appeal with the Secretary of the Board. The notice of appeal must be</w:t>
      </w:r>
      <w:r w:rsidR="0030109C">
        <w:rPr>
          <w:color w:val="000000"/>
          <w:sz w:val="24"/>
          <w:lang w:val="en-SG"/>
        </w:rPr>
        <w:t xml:space="preserve"> filed via </w:t>
      </w:r>
      <w:proofErr w:type="spellStart"/>
      <w:r w:rsidR="0030109C">
        <w:rPr>
          <w:color w:val="000000"/>
          <w:sz w:val="24"/>
          <w:lang w:val="en-SG"/>
        </w:rPr>
        <w:t>FormSG</w:t>
      </w:r>
      <w:proofErr w:type="spellEnd"/>
      <w:r w:rsidR="008F6918">
        <w:rPr>
          <w:color w:val="000000"/>
          <w:sz w:val="24"/>
          <w:lang w:val="en-SG"/>
        </w:rPr>
        <w:t xml:space="preserve"> and</w:t>
      </w:r>
      <w:r w:rsidRPr="00161D02">
        <w:rPr>
          <w:color w:val="000000"/>
          <w:sz w:val="24"/>
          <w:lang w:val="en-SG"/>
        </w:rPr>
        <w:t xml:space="preserve"> copy of the Chief Assessor’s or the Comptroller’s notice (including the tax computation) must be </w:t>
      </w:r>
      <w:r w:rsidR="0030109C">
        <w:rPr>
          <w:color w:val="000000"/>
          <w:sz w:val="24"/>
          <w:lang w:val="en-SG"/>
        </w:rPr>
        <w:t>filed</w:t>
      </w:r>
      <w:r w:rsidR="0030109C" w:rsidRPr="00161D02">
        <w:rPr>
          <w:color w:val="000000"/>
          <w:sz w:val="24"/>
          <w:lang w:val="en-SG"/>
        </w:rPr>
        <w:t xml:space="preserve"> </w:t>
      </w:r>
      <w:r w:rsidRPr="00161D02">
        <w:rPr>
          <w:color w:val="000000"/>
          <w:sz w:val="24"/>
          <w:lang w:val="en-SG"/>
        </w:rPr>
        <w:t>with the notice of appeal.</w:t>
      </w:r>
    </w:p>
    <w:p w14:paraId="5BE8BCDA" w14:textId="77777777" w:rsidR="00161D02" w:rsidRPr="00161D02" w:rsidRDefault="00161D02" w:rsidP="00161D02">
      <w:pPr>
        <w:pStyle w:val="ListParagraph"/>
        <w:tabs>
          <w:tab w:val="left" w:pos="567"/>
        </w:tabs>
        <w:ind w:left="567"/>
        <w:jc w:val="both"/>
        <w:textAlignment w:val="baseline"/>
        <w:rPr>
          <w:b/>
          <w:color w:val="000000"/>
          <w:sz w:val="24"/>
          <w:lang w:val="en-SG"/>
        </w:rPr>
      </w:pPr>
    </w:p>
    <w:p w14:paraId="0AA1D66F" w14:textId="0644AF33" w:rsidR="00161D02" w:rsidRPr="00161D02" w:rsidRDefault="00F93A2D" w:rsidP="00161D02">
      <w:pPr>
        <w:pStyle w:val="ListParagraph"/>
        <w:numPr>
          <w:ilvl w:val="1"/>
          <w:numId w:val="1"/>
        </w:numPr>
        <w:tabs>
          <w:tab w:val="left" w:pos="567"/>
        </w:tabs>
        <w:ind w:left="567" w:hanging="567"/>
        <w:jc w:val="both"/>
        <w:textAlignment w:val="baseline"/>
        <w:rPr>
          <w:b/>
          <w:color w:val="000000"/>
          <w:sz w:val="24"/>
          <w:lang w:val="en-SG"/>
        </w:rPr>
      </w:pPr>
      <w:r w:rsidRPr="00FA359C">
        <w:rPr>
          <w:color w:val="000000"/>
          <w:sz w:val="24"/>
          <w:lang w:val="en-SG"/>
        </w:rPr>
        <w:t xml:space="preserve">If you have any difficulty filing a notice of appeal </w:t>
      </w:r>
      <w:r>
        <w:rPr>
          <w:color w:val="000000"/>
          <w:sz w:val="24"/>
          <w:lang w:val="en-SG"/>
        </w:rPr>
        <w:t xml:space="preserve">via </w:t>
      </w:r>
      <w:proofErr w:type="spellStart"/>
      <w:r>
        <w:rPr>
          <w:color w:val="000000"/>
          <w:sz w:val="24"/>
          <w:lang w:val="en-SG"/>
        </w:rPr>
        <w:t>FormSG</w:t>
      </w:r>
      <w:proofErr w:type="spellEnd"/>
      <w:r w:rsidRPr="00FA359C">
        <w:rPr>
          <w:color w:val="000000"/>
          <w:sz w:val="24"/>
          <w:lang w:val="en-SG"/>
        </w:rPr>
        <w:t xml:space="preserve">, </w:t>
      </w:r>
      <w:r>
        <w:rPr>
          <w:color w:val="000000"/>
          <w:sz w:val="24"/>
          <w:lang w:val="en-SG"/>
        </w:rPr>
        <w:t xml:space="preserve">please contact the Secretary at </w:t>
      </w:r>
      <w:hyperlink r:id="rId8" w:history="1">
        <w:r w:rsidRPr="00F93A2D">
          <w:rPr>
            <w:rStyle w:val="Hyperlink"/>
            <w:sz w:val="24"/>
            <w:lang w:val="en-SG"/>
          </w:rPr>
          <w:t>vrb@mof.gov.sg</w:t>
        </w:r>
      </w:hyperlink>
      <w:r>
        <w:rPr>
          <w:color w:val="000000"/>
          <w:sz w:val="24"/>
          <w:lang w:val="en-SG"/>
        </w:rPr>
        <w:t xml:space="preserve"> with </w:t>
      </w:r>
      <w:r w:rsidRPr="00FA359C">
        <w:rPr>
          <w:color w:val="000000"/>
          <w:sz w:val="24"/>
          <w:lang w:val="en-SG"/>
        </w:rPr>
        <w:t xml:space="preserve">reasons why you are unable to file the </w:t>
      </w:r>
      <w:r>
        <w:rPr>
          <w:color w:val="000000"/>
          <w:sz w:val="24"/>
          <w:lang w:val="en-SG"/>
        </w:rPr>
        <w:t xml:space="preserve">notice of appeal by </w:t>
      </w:r>
      <w:proofErr w:type="spellStart"/>
      <w:r>
        <w:rPr>
          <w:color w:val="000000"/>
          <w:sz w:val="24"/>
          <w:lang w:val="en-SG"/>
        </w:rPr>
        <w:t>FormSG</w:t>
      </w:r>
      <w:proofErr w:type="spellEnd"/>
      <w:r>
        <w:rPr>
          <w:color w:val="000000"/>
          <w:sz w:val="24"/>
          <w:lang w:val="en-SG"/>
        </w:rPr>
        <w:t>. Hardcopy correspondence is to be sent to this address</w:t>
      </w:r>
      <w:r w:rsidR="00161D02" w:rsidRPr="00161D02">
        <w:rPr>
          <w:color w:val="000000"/>
          <w:sz w:val="24"/>
          <w:lang w:val="en-SG"/>
        </w:rPr>
        <w:t>:</w:t>
      </w:r>
    </w:p>
    <w:p w14:paraId="7DAC0EA0" w14:textId="77777777" w:rsidR="00161D02" w:rsidRDefault="00161D02" w:rsidP="00161D02">
      <w:pPr>
        <w:pStyle w:val="ListParagraph"/>
        <w:ind w:left="709"/>
        <w:jc w:val="center"/>
        <w:textAlignment w:val="baseline"/>
        <w:rPr>
          <w:b/>
          <w:i/>
          <w:color w:val="000000"/>
          <w:sz w:val="24"/>
          <w:lang w:val="en-SG"/>
        </w:rPr>
      </w:pPr>
    </w:p>
    <w:p w14:paraId="4CBA1A11" w14:textId="77777777" w:rsidR="00161D02" w:rsidRPr="00161D02" w:rsidRDefault="00161D02" w:rsidP="00161D02">
      <w:pPr>
        <w:pStyle w:val="ListParagraph"/>
        <w:ind w:left="709"/>
        <w:jc w:val="center"/>
        <w:textAlignment w:val="baseline"/>
        <w:rPr>
          <w:b/>
          <w:i/>
          <w:color w:val="000000"/>
          <w:sz w:val="24"/>
          <w:lang w:val="en-SG"/>
        </w:rPr>
      </w:pPr>
      <w:r w:rsidRPr="00161D02">
        <w:rPr>
          <w:b/>
          <w:i/>
          <w:color w:val="000000"/>
          <w:sz w:val="24"/>
          <w:lang w:val="en-SG"/>
        </w:rPr>
        <w:t xml:space="preserve">Secretary </w:t>
      </w:r>
      <w:r w:rsidRPr="00161D02">
        <w:rPr>
          <w:b/>
          <w:i/>
          <w:color w:val="000000"/>
          <w:sz w:val="24"/>
          <w:lang w:val="en-SG"/>
        </w:rPr>
        <w:br/>
        <w:t xml:space="preserve">Valuation Review Board </w:t>
      </w:r>
      <w:r w:rsidRPr="00161D02">
        <w:rPr>
          <w:b/>
          <w:i/>
          <w:color w:val="000000"/>
          <w:sz w:val="24"/>
          <w:lang w:val="en-SG"/>
        </w:rPr>
        <w:br/>
        <w:t xml:space="preserve">100 High Street #10-01 </w:t>
      </w:r>
      <w:r w:rsidRPr="00161D02">
        <w:rPr>
          <w:b/>
          <w:i/>
          <w:color w:val="000000"/>
          <w:sz w:val="24"/>
          <w:lang w:val="en-SG"/>
        </w:rPr>
        <w:br/>
        <w:t xml:space="preserve">The Treasury </w:t>
      </w:r>
      <w:r w:rsidRPr="00161D02">
        <w:rPr>
          <w:b/>
          <w:i/>
          <w:color w:val="000000"/>
          <w:sz w:val="24"/>
          <w:lang w:val="en-SG"/>
        </w:rPr>
        <w:br/>
        <w:t>Singapore 179434</w:t>
      </w:r>
    </w:p>
    <w:p w14:paraId="1A86E774" w14:textId="77777777" w:rsidR="00161D02" w:rsidRPr="00161D02" w:rsidRDefault="00161D02" w:rsidP="00161D02">
      <w:pPr>
        <w:pStyle w:val="ListParagraph"/>
        <w:rPr>
          <w:color w:val="000000"/>
          <w:sz w:val="24"/>
          <w:lang w:val="en-SG"/>
        </w:rPr>
      </w:pPr>
    </w:p>
    <w:p w14:paraId="446A087C" w14:textId="1401E23D" w:rsidR="006B11EB" w:rsidRPr="005427B9" w:rsidRDefault="00161D02" w:rsidP="00161D02">
      <w:pPr>
        <w:pStyle w:val="ListParagraph"/>
        <w:numPr>
          <w:ilvl w:val="1"/>
          <w:numId w:val="1"/>
        </w:numPr>
        <w:tabs>
          <w:tab w:val="left" w:pos="567"/>
        </w:tabs>
        <w:ind w:left="567" w:hanging="567"/>
        <w:jc w:val="both"/>
        <w:textAlignment w:val="baseline"/>
        <w:rPr>
          <w:b/>
          <w:color w:val="000000"/>
          <w:sz w:val="24"/>
          <w:lang w:val="en-SG"/>
        </w:rPr>
      </w:pPr>
      <w:r w:rsidRPr="005427B9">
        <w:rPr>
          <w:color w:val="000000"/>
          <w:sz w:val="24"/>
          <w:lang w:val="en-SG"/>
        </w:rPr>
        <w:t>A fee</w:t>
      </w:r>
      <w:r w:rsidR="00112DC0" w:rsidRPr="005427B9">
        <w:rPr>
          <w:color w:val="000000"/>
          <w:sz w:val="24"/>
          <w:lang w:val="en-SG"/>
        </w:rPr>
        <w:t xml:space="preserve"> </w:t>
      </w:r>
      <w:r w:rsidRPr="005427B9">
        <w:rPr>
          <w:color w:val="000000"/>
          <w:sz w:val="24"/>
          <w:lang w:val="en-SG"/>
        </w:rPr>
        <w:t>is payable for each appeal lodged with the Board</w:t>
      </w:r>
      <w:r w:rsidR="00112DC0" w:rsidRPr="005427B9">
        <w:rPr>
          <w:color w:val="000000"/>
          <w:sz w:val="24"/>
          <w:lang w:val="en-SG"/>
        </w:rPr>
        <w:t xml:space="preserve"> at the time of filing of the Notice of Appeal.</w:t>
      </w:r>
      <w:r w:rsidRPr="005427B9">
        <w:rPr>
          <w:rStyle w:val="FootnoteReference"/>
          <w:color w:val="000000"/>
          <w:sz w:val="24"/>
          <w:lang w:val="en-SG"/>
        </w:rPr>
        <w:footnoteReference w:id="5"/>
      </w:r>
      <w:r w:rsidR="00112DC0" w:rsidRPr="005427B9">
        <w:rPr>
          <w:color w:val="000000"/>
          <w:sz w:val="24"/>
          <w:lang w:val="en-SG"/>
        </w:rPr>
        <w:t xml:space="preserve"> For any appeal filed on or after 1 April 2025, the fees are</w:t>
      </w:r>
      <w:r w:rsidRPr="005427B9">
        <w:rPr>
          <w:color w:val="000000"/>
          <w:sz w:val="24"/>
          <w:lang w:val="en-SG"/>
        </w:rPr>
        <w:t xml:space="preserve"> </w:t>
      </w:r>
      <w:r w:rsidR="00091CD3" w:rsidRPr="005427B9">
        <w:rPr>
          <w:color w:val="000000"/>
          <w:sz w:val="24"/>
          <w:lang w:val="en-SG"/>
        </w:rPr>
        <w:t xml:space="preserve">based on the disputed tax amount </w:t>
      </w:r>
      <w:r w:rsidRPr="005427B9">
        <w:rPr>
          <w:color w:val="000000"/>
          <w:sz w:val="24"/>
          <w:lang w:val="en-SG"/>
        </w:rPr>
        <w:t>as set out below:</w:t>
      </w:r>
    </w:p>
    <w:p w14:paraId="32D4517E" w14:textId="77777777" w:rsidR="00161D02" w:rsidRPr="007968B8" w:rsidRDefault="00161D02" w:rsidP="00161D02">
      <w:pPr>
        <w:tabs>
          <w:tab w:val="left" w:pos="1276"/>
        </w:tabs>
        <w:ind w:left="1134" w:right="1080" w:hanging="567"/>
        <w:jc w:val="both"/>
        <w:textAlignment w:val="baseline"/>
        <w:rPr>
          <w:i/>
          <w:color w:val="000000"/>
          <w:sz w:val="24"/>
          <w:highlight w:val="yellow"/>
          <w:lang w:val="en-SG"/>
        </w:rPr>
      </w:pPr>
    </w:p>
    <w:tbl>
      <w:tblPr>
        <w:tblStyle w:val="TableGrid1"/>
        <w:tblW w:w="0" w:type="auto"/>
        <w:tblInd w:w="709" w:type="dxa"/>
        <w:tblLook w:val="04A0" w:firstRow="1" w:lastRow="0" w:firstColumn="1" w:lastColumn="0" w:noHBand="0" w:noVBand="1"/>
      </w:tblPr>
      <w:tblGrid>
        <w:gridCol w:w="704"/>
        <w:gridCol w:w="5812"/>
        <w:gridCol w:w="1791"/>
      </w:tblGrid>
      <w:tr w:rsidR="00091CD3" w14:paraId="43C4FDC8" w14:textId="77777777" w:rsidTr="00FB5E28">
        <w:tc>
          <w:tcPr>
            <w:tcW w:w="704" w:type="dxa"/>
            <w:shd w:val="clear" w:color="auto" w:fill="EAEDF1" w:themeFill="text2" w:themeFillTint="1A"/>
          </w:tcPr>
          <w:p w14:paraId="7408DB20" w14:textId="77777777" w:rsidR="00091CD3" w:rsidRPr="002E710B" w:rsidRDefault="00091CD3" w:rsidP="00FB5E28">
            <w:pPr>
              <w:pStyle w:val="ListParagraph"/>
              <w:tabs>
                <w:tab w:val="left" w:pos="720"/>
              </w:tabs>
              <w:ind w:left="0"/>
              <w:jc w:val="both"/>
              <w:textAlignment w:val="baseline"/>
              <w:rPr>
                <w:rFonts w:eastAsia="Times New Roman"/>
                <w:b/>
                <w:color w:val="000000"/>
                <w:spacing w:val="-1"/>
                <w:sz w:val="24"/>
                <w:u w:val="single"/>
              </w:rPr>
            </w:pPr>
          </w:p>
        </w:tc>
        <w:tc>
          <w:tcPr>
            <w:tcW w:w="5812" w:type="dxa"/>
            <w:shd w:val="clear" w:color="auto" w:fill="EAEDF1" w:themeFill="text2" w:themeFillTint="1A"/>
          </w:tcPr>
          <w:p w14:paraId="12CB4480" w14:textId="77777777" w:rsidR="00091CD3" w:rsidRPr="002E710B" w:rsidRDefault="00091CD3" w:rsidP="00FB5E28">
            <w:pPr>
              <w:pStyle w:val="ListParagraph"/>
              <w:tabs>
                <w:tab w:val="left" w:pos="720"/>
              </w:tabs>
              <w:ind w:left="0"/>
              <w:jc w:val="both"/>
              <w:textAlignment w:val="baseline"/>
              <w:rPr>
                <w:rFonts w:eastAsia="Times New Roman"/>
                <w:b/>
                <w:color w:val="000000"/>
                <w:spacing w:val="-1"/>
                <w:sz w:val="24"/>
                <w:u w:val="single"/>
              </w:rPr>
            </w:pPr>
            <w:r w:rsidRPr="002E710B">
              <w:rPr>
                <w:rFonts w:eastAsia="Times New Roman"/>
                <w:b/>
                <w:color w:val="000000"/>
                <w:spacing w:val="-1"/>
                <w:sz w:val="24"/>
                <w:u w:val="single"/>
              </w:rPr>
              <w:t>Disputed tax amount</w:t>
            </w:r>
          </w:p>
        </w:tc>
        <w:tc>
          <w:tcPr>
            <w:tcW w:w="1791" w:type="dxa"/>
            <w:shd w:val="clear" w:color="auto" w:fill="EAEDF1" w:themeFill="text2" w:themeFillTint="1A"/>
          </w:tcPr>
          <w:p w14:paraId="1B0FAF4E" w14:textId="77777777" w:rsidR="00091CD3" w:rsidRDefault="00091CD3" w:rsidP="00FB5E28">
            <w:pPr>
              <w:pStyle w:val="ListParagraph"/>
              <w:tabs>
                <w:tab w:val="left" w:pos="720"/>
              </w:tabs>
              <w:ind w:left="0"/>
              <w:jc w:val="both"/>
              <w:textAlignment w:val="baseline"/>
              <w:rPr>
                <w:rFonts w:eastAsia="Times New Roman"/>
                <w:b/>
                <w:color w:val="000000"/>
                <w:spacing w:val="-1"/>
                <w:sz w:val="24"/>
                <w:u w:val="single"/>
              </w:rPr>
            </w:pPr>
            <w:r>
              <w:rPr>
                <w:rFonts w:eastAsia="Times New Roman"/>
                <w:b/>
                <w:color w:val="000000"/>
                <w:spacing w:val="-1"/>
                <w:sz w:val="24"/>
                <w:u w:val="single"/>
              </w:rPr>
              <w:t>Filing fee</w:t>
            </w:r>
          </w:p>
        </w:tc>
      </w:tr>
      <w:tr w:rsidR="00091CD3" w14:paraId="5DE37B91" w14:textId="77777777" w:rsidTr="00FB5E28">
        <w:tc>
          <w:tcPr>
            <w:tcW w:w="704" w:type="dxa"/>
          </w:tcPr>
          <w:p w14:paraId="7748AF34" w14:textId="77777777" w:rsidR="00091CD3" w:rsidRPr="002E710B"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(a)</w:t>
            </w:r>
          </w:p>
        </w:tc>
        <w:tc>
          <w:tcPr>
            <w:tcW w:w="5812" w:type="dxa"/>
          </w:tcPr>
          <w:p w14:paraId="3A765E05" w14:textId="77777777" w:rsidR="00091CD3" w:rsidRPr="002E710B"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 xml:space="preserve">Appeal does not involve a disputed tax amount </w:t>
            </w:r>
          </w:p>
        </w:tc>
        <w:tc>
          <w:tcPr>
            <w:tcW w:w="1791" w:type="dxa"/>
          </w:tcPr>
          <w:p w14:paraId="6A01B0AB" w14:textId="77777777" w:rsidR="00091CD3" w:rsidRPr="002E710B"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$75</w:t>
            </w:r>
          </w:p>
        </w:tc>
      </w:tr>
      <w:tr w:rsidR="00091CD3" w14:paraId="26057E40" w14:textId="77777777" w:rsidTr="00FB5E28">
        <w:tc>
          <w:tcPr>
            <w:tcW w:w="704" w:type="dxa"/>
          </w:tcPr>
          <w:p w14:paraId="7B0855A5" w14:textId="77777777" w:rsidR="00091CD3" w:rsidRPr="002E710B"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 xml:space="preserve">(b) </w:t>
            </w:r>
          </w:p>
        </w:tc>
        <w:tc>
          <w:tcPr>
            <w:tcW w:w="5812" w:type="dxa"/>
          </w:tcPr>
          <w:p w14:paraId="09CA9155" w14:textId="77777777" w:rsidR="00091CD3" w:rsidRPr="002E710B"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 xml:space="preserve">Does not exceed </w:t>
            </w:r>
            <w:r w:rsidRPr="002E710B">
              <w:rPr>
                <w:rFonts w:eastAsia="Times New Roman"/>
                <w:bCs/>
                <w:color w:val="000000"/>
                <w:spacing w:val="-1"/>
                <w:sz w:val="24"/>
              </w:rPr>
              <w:t>$30,000</w:t>
            </w:r>
          </w:p>
        </w:tc>
        <w:tc>
          <w:tcPr>
            <w:tcW w:w="1791" w:type="dxa"/>
          </w:tcPr>
          <w:p w14:paraId="3B361D0E" w14:textId="77777777" w:rsidR="00091CD3" w:rsidRPr="002E710B"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$75</w:t>
            </w:r>
          </w:p>
        </w:tc>
      </w:tr>
      <w:tr w:rsidR="00091CD3" w14:paraId="5944EAA0" w14:textId="77777777" w:rsidTr="00FB5E28">
        <w:tc>
          <w:tcPr>
            <w:tcW w:w="704" w:type="dxa"/>
          </w:tcPr>
          <w:p w14:paraId="3BC920C3" w14:textId="77777777" w:rsidR="00091CD3"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(c)</w:t>
            </w:r>
          </w:p>
        </w:tc>
        <w:tc>
          <w:tcPr>
            <w:tcW w:w="5812" w:type="dxa"/>
          </w:tcPr>
          <w:p w14:paraId="2DFAA591" w14:textId="77777777" w:rsidR="00091CD3"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Exceeds $</w:t>
            </w:r>
            <w:r w:rsidRPr="002E710B">
              <w:rPr>
                <w:rFonts w:eastAsia="Times New Roman"/>
                <w:bCs/>
                <w:color w:val="000000"/>
                <w:spacing w:val="-1"/>
                <w:sz w:val="24"/>
              </w:rPr>
              <w:t>30,000</w:t>
            </w:r>
            <w:r>
              <w:rPr>
                <w:rFonts w:eastAsia="Times New Roman"/>
                <w:bCs/>
                <w:color w:val="000000"/>
                <w:spacing w:val="-1"/>
                <w:sz w:val="24"/>
              </w:rPr>
              <w:t xml:space="preserve"> but does not exceed $250,000</w:t>
            </w:r>
          </w:p>
        </w:tc>
        <w:tc>
          <w:tcPr>
            <w:tcW w:w="1791" w:type="dxa"/>
          </w:tcPr>
          <w:p w14:paraId="03AE8585" w14:textId="77777777" w:rsidR="00091CD3"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$200</w:t>
            </w:r>
          </w:p>
        </w:tc>
      </w:tr>
      <w:tr w:rsidR="00091CD3" w14:paraId="33B28049" w14:textId="77777777" w:rsidTr="00FB5E28">
        <w:tc>
          <w:tcPr>
            <w:tcW w:w="704" w:type="dxa"/>
          </w:tcPr>
          <w:p w14:paraId="43E9D584" w14:textId="77777777" w:rsidR="00091CD3"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lastRenderedPageBreak/>
              <w:t>(d)</w:t>
            </w:r>
          </w:p>
        </w:tc>
        <w:tc>
          <w:tcPr>
            <w:tcW w:w="5812" w:type="dxa"/>
          </w:tcPr>
          <w:p w14:paraId="7CB0F72D" w14:textId="77777777" w:rsidR="00091CD3"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Exceeds $250,000 but does not exceed $1m</w:t>
            </w:r>
          </w:p>
        </w:tc>
        <w:tc>
          <w:tcPr>
            <w:tcW w:w="1791" w:type="dxa"/>
          </w:tcPr>
          <w:p w14:paraId="2C076B77" w14:textId="77777777" w:rsidR="00091CD3"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$400</w:t>
            </w:r>
          </w:p>
        </w:tc>
      </w:tr>
      <w:tr w:rsidR="00091CD3" w14:paraId="63E8BD7F" w14:textId="77777777" w:rsidTr="00FB5E28">
        <w:tc>
          <w:tcPr>
            <w:tcW w:w="704" w:type="dxa"/>
          </w:tcPr>
          <w:p w14:paraId="61F03201" w14:textId="77777777" w:rsidR="00091CD3"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(e)</w:t>
            </w:r>
          </w:p>
        </w:tc>
        <w:tc>
          <w:tcPr>
            <w:tcW w:w="5812" w:type="dxa"/>
          </w:tcPr>
          <w:p w14:paraId="56BB4720" w14:textId="77777777" w:rsidR="00091CD3"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Exceeds $1m</w:t>
            </w:r>
          </w:p>
        </w:tc>
        <w:tc>
          <w:tcPr>
            <w:tcW w:w="1791" w:type="dxa"/>
          </w:tcPr>
          <w:p w14:paraId="69A46CA4" w14:textId="77777777" w:rsidR="00091CD3" w:rsidRDefault="00091CD3" w:rsidP="00FB5E28">
            <w:pPr>
              <w:pStyle w:val="ListParagraph"/>
              <w:tabs>
                <w:tab w:val="left" w:pos="720"/>
              </w:tabs>
              <w:ind w:left="0"/>
              <w:jc w:val="both"/>
              <w:textAlignment w:val="baseline"/>
              <w:rPr>
                <w:rFonts w:eastAsia="Times New Roman"/>
                <w:bCs/>
                <w:color w:val="000000"/>
                <w:spacing w:val="-1"/>
                <w:sz w:val="24"/>
              </w:rPr>
            </w:pPr>
            <w:r>
              <w:rPr>
                <w:rFonts w:eastAsia="Times New Roman"/>
                <w:bCs/>
                <w:color w:val="000000"/>
                <w:spacing w:val="-1"/>
                <w:sz w:val="24"/>
              </w:rPr>
              <w:t>$600</w:t>
            </w:r>
          </w:p>
        </w:tc>
      </w:tr>
    </w:tbl>
    <w:p w14:paraId="12D2677B" w14:textId="77777777" w:rsidR="00091CD3" w:rsidRDefault="00091CD3" w:rsidP="00161D02">
      <w:pPr>
        <w:tabs>
          <w:tab w:val="left" w:pos="1276"/>
        </w:tabs>
        <w:ind w:left="1134" w:right="1080" w:hanging="567"/>
        <w:jc w:val="both"/>
        <w:textAlignment w:val="baseline"/>
        <w:rPr>
          <w:i/>
          <w:color w:val="000000"/>
          <w:sz w:val="24"/>
          <w:highlight w:val="yellow"/>
          <w:lang w:val="en-SG"/>
        </w:rPr>
      </w:pPr>
      <w:r w:rsidRPr="00091CD3">
        <w:rPr>
          <w:i/>
          <w:color w:val="000000"/>
          <w:sz w:val="24"/>
          <w:highlight w:val="yellow"/>
          <w:lang w:val="en-SG"/>
        </w:rPr>
        <w:t xml:space="preserve"> </w:t>
      </w:r>
    </w:p>
    <w:p w14:paraId="1340E94C" w14:textId="77777777" w:rsidR="00161D02" w:rsidRPr="00161D02" w:rsidRDefault="00161D02" w:rsidP="00161D02">
      <w:pPr>
        <w:pStyle w:val="ListParagraph"/>
        <w:numPr>
          <w:ilvl w:val="1"/>
          <w:numId w:val="1"/>
        </w:numPr>
        <w:tabs>
          <w:tab w:val="left" w:pos="567"/>
        </w:tabs>
        <w:ind w:left="567" w:hanging="567"/>
        <w:jc w:val="both"/>
        <w:textAlignment w:val="baseline"/>
        <w:rPr>
          <w:b/>
          <w:color w:val="000000"/>
          <w:sz w:val="24"/>
          <w:lang w:val="en-SG"/>
        </w:rPr>
      </w:pPr>
      <w:r w:rsidRPr="007147F5">
        <w:rPr>
          <w:color w:val="000000"/>
          <w:sz w:val="24"/>
          <w:lang w:val="en-SG"/>
        </w:rPr>
        <w:t xml:space="preserve">Payment of prescribed fees to the Valuation Review Board shall be made by way of </w:t>
      </w:r>
      <w:proofErr w:type="spellStart"/>
      <w:r w:rsidRPr="007147F5">
        <w:rPr>
          <w:color w:val="000000"/>
          <w:sz w:val="24"/>
          <w:lang w:val="en-SG"/>
        </w:rPr>
        <w:t>PayNow</w:t>
      </w:r>
      <w:proofErr w:type="spellEnd"/>
      <w:r w:rsidRPr="007147F5">
        <w:rPr>
          <w:color w:val="000000"/>
          <w:sz w:val="24"/>
          <w:lang w:val="en-SG"/>
        </w:rPr>
        <w:t xml:space="preserve"> Corporate.</w:t>
      </w:r>
    </w:p>
    <w:p w14:paraId="3C42B890" w14:textId="77777777" w:rsidR="00161D02" w:rsidRPr="00161D02" w:rsidRDefault="00161D02" w:rsidP="00161D02">
      <w:pPr>
        <w:pStyle w:val="ListParagraph"/>
        <w:tabs>
          <w:tab w:val="left" w:pos="567"/>
        </w:tabs>
        <w:ind w:left="567"/>
        <w:jc w:val="both"/>
        <w:textAlignment w:val="baseline"/>
        <w:rPr>
          <w:b/>
          <w:color w:val="000000"/>
          <w:sz w:val="24"/>
          <w:lang w:val="en-SG"/>
        </w:rPr>
      </w:pPr>
    </w:p>
    <w:p w14:paraId="66AF4FBE" w14:textId="77777777" w:rsidR="00161D02" w:rsidRPr="00161D02" w:rsidRDefault="00161D02" w:rsidP="00161D02">
      <w:pPr>
        <w:pStyle w:val="ListParagraph"/>
        <w:numPr>
          <w:ilvl w:val="1"/>
          <w:numId w:val="1"/>
        </w:numPr>
        <w:tabs>
          <w:tab w:val="left" w:pos="567"/>
        </w:tabs>
        <w:ind w:left="567" w:hanging="567"/>
        <w:jc w:val="both"/>
        <w:textAlignment w:val="baseline"/>
        <w:rPr>
          <w:b/>
          <w:color w:val="000000"/>
          <w:sz w:val="24"/>
          <w:szCs w:val="24"/>
          <w:lang w:val="en-SG"/>
        </w:rPr>
      </w:pPr>
      <w:r w:rsidRPr="007147F5">
        <w:rPr>
          <w:sz w:val="24"/>
          <w:szCs w:val="24"/>
          <w:lang w:val="en-SG"/>
        </w:rPr>
        <w:t>Please enter our UEN as “T08GA0013EM01” when making payment</w:t>
      </w:r>
      <w:r w:rsidRPr="00161D02">
        <w:rPr>
          <w:sz w:val="24"/>
          <w:szCs w:val="24"/>
        </w:rPr>
        <w:t xml:space="preserve"> or scan the following QR code:</w:t>
      </w:r>
    </w:p>
    <w:p w14:paraId="6E930749" w14:textId="77777777" w:rsidR="00161D02" w:rsidRPr="00161D02" w:rsidRDefault="00161D02" w:rsidP="00161D02">
      <w:pPr>
        <w:pStyle w:val="ListParagraph"/>
        <w:jc w:val="center"/>
        <w:rPr>
          <w:b/>
          <w:color w:val="000000"/>
          <w:sz w:val="24"/>
          <w:szCs w:val="24"/>
          <w:lang w:val="en-SG"/>
        </w:rPr>
      </w:pPr>
      <w:r w:rsidRPr="00161D02">
        <w:rPr>
          <w:noProof/>
          <w:sz w:val="24"/>
          <w:szCs w:val="24"/>
        </w:rPr>
        <w:drawing>
          <wp:inline distT="0" distB="0" distL="0" distR="0" wp14:anchorId="5FE2F934" wp14:editId="217F3C46">
            <wp:extent cx="2628000" cy="2977200"/>
            <wp:effectExtent l="0" t="0" r="1270" b="0"/>
            <wp:docPr id="1" name="Picture 1"/>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2628000" cy="2977200"/>
                    </a:xfrm>
                    <a:prstGeom prst="rect">
                      <a:avLst/>
                    </a:prstGeom>
                  </pic:spPr>
                </pic:pic>
              </a:graphicData>
            </a:graphic>
          </wp:inline>
        </w:drawing>
      </w:r>
    </w:p>
    <w:p w14:paraId="198B5E81" w14:textId="77777777" w:rsidR="00161D02" w:rsidRPr="00161D02" w:rsidRDefault="00161D02" w:rsidP="00161D02">
      <w:pPr>
        <w:pStyle w:val="ListParagraph"/>
        <w:tabs>
          <w:tab w:val="left" w:pos="567"/>
        </w:tabs>
        <w:ind w:left="567"/>
        <w:jc w:val="both"/>
        <w:textAlignment w:val="baseline"/>
        <w:rPr>
          <w:b/>
          <w:color w:val="000000"/>
          <w:sz w:val="24"/>
          <w:szCs w:val="24"/>
          <w:lang w:val="en-SG"/>
        </w:rPr>
      </w:pPr>
    </w:p>
    <w:p w14:paraId="12B52C65" w14:textId="77777777" w:rsidR="00161D02" w:rsidRPr="00161D02" w:rsidRDefault="00161D02" w:rsidP="00161D02">
      <w:pPr>
        <w:pStyle w:val="ListParagraph"/>
        <w:numPr>
          <w:ilvl w:val="1"/>
          <w:numId w:val="1"/>
        </w:numPr>
        <w:tabs>
          <w:tab w:val="left" w:pos="567"/>
        </w:tabs>
        <w:ind w:left="567" w:hanging="567"/>
        <w:jc w:val="both"/>
        <w:textAlignment w:val="baseline"/>
        <w:rPr>
          <w:b/>
          <w:color w:val="000000"/>
          <w:sz w:val="24"/>
          <w:szCs w:val="24"/>
          <w:lang w:val="en-SG"/>
        </w:rPr>
      </w:pPr>
      <w:r w:rsidRPr="007147F5">
        <w:rPr>
          <w:color w:val="000000"/>
          <w:sz w:val="24"/>
          <w:szCs w:val="24"/>
          <w:lang w:val="en-SG"/>
        </w:rPr>
        <w:t xml:space="preserve">For payment by way of </w:t>
      </w:r>
      <w:proofErr w:type="spellStart"/>
      <w:r w:rsidRPr="007147F5">
        <w:rPr>
          <w:color w:val="000000"/>
          <w:sz w:val="24"/>
          <w:szCs w:val="24"/>
          <w:lang w:val="en-SG"/>
        </w:rPr>
        <w:t>PayNow</w:t>
      </w:r>
      <w:proofErr w:type="spellEnd"/>
      <w:r w:rsidRPr="007147F5">
        <w:rPr>
          <w:color w:val="000000"/>
          <w:sz w:val="24"/>
          <w:szCs w:val="24"/>
          <w:lang w:val="en-SG"/>
        </w:rPr>
        <w:t xml:space="preserve"> Corporate, please indicate “VRB-” followed by your Property Tax Account No. in the remarks when making the transfer.</w:t>
      </w:r>
      <w:r w:rsidRPr="00161D02">
        <w:rPr>
          <w:color w:val="000000"/>
          <w:sz w:val="24"/>
          <w:szCs w:val="24"/>
          <w:lang w:val="en-SG"/>
        </w:rPr>
        <w:t xml:space="preserve"> </w:t>
      </w:r>
      <w:r w:rsidRPr="007147F5">
        <w:rPr>
          <w:color w:val="000000"/>
          <w:sz w:val="24"/>
          <w:szCs w:val="24"/>
          <w:lang w:val="en-SG"/>
        </w:rPr>
        <w:t xml:space="preserve">For </w:t>
      </w:r>
      <w:r w:rsidRPr="00161D02">
        <w:rPr>
          <w:color w:val="000000"/>
          <w:sz w:val="24"/>
          <w:szCs w:val="24"/>
          <w:lang w:val="en-SG"/>
        </w:rPr>
        <w:t>e.g.</w:t>
      </w:r>
      <w:r w:rsidRPr="007147F5">
        <w:rPr>
          <w:color w:val="000000"/>
          <w:sz w:val="24"/>
          <w:szCs w:val="24"/>
          <w:lang w:val="en-SG"/>
        </w:rPr>
        <w:t xml:space="preserve"> </w:t>
      </w:r>
      <w:r w:rsidRPr="00161D02">
        <w:rPr>
          <w:color w:val="000000"/>
          <w:sz w:val="24"/>
          <w:szCs w:val="24"/>
          <w:lang w:val="en-SG"/>
        </w:rPr>
        <w:t>i</w:t>
      </w:r>
      <w:r w:rsidRPr="007147F5">
        <w:rPr>
          <w:color w:val="000000"/>
          <w:sz w:val="24"/>
          <w:szCs w:val="24"/>
          <w:lang w:val="en-SG"/>
        </w:rPr>
        <w:t>f the Property Tax Acct No. is 1234567A, the reference in the remarks will be “VRB-1234567A”.</w:t>
      </w:r>
    </w:p>
    <w:p w14:paraId="4B74D4A4" w14:textId="77777777" w:rsidR="00161D02" w:rsidRPr="00161D02" w:rsidRDefault="00161D02" w:rsidP="00161D02">
      <w:pPr>
        <w:pStyle w:val="ListParagraph"/>
        <w:tabs>
          <w:tab w:val="left" w:pos="567"/>
        </w:tabs>
        <w:ind w:left="567"/>
        <w:jc w:val="both"/>
        <w:textAlignment w:val="baseline"/>
        <w:rPr>
          <w:b/>
          <w:color w:val="000000"/>
          <w:sz w:val="24"/>
          <w:szCs w:val="24"/>
          <w:lang w:val="en-SG"/>
        </w:rPr>
      </w:pPr>
    </w:p>
    <w:p w14:paraId="2DD75539" w14:textId="5805021D" w:rsidR="00403481" w:rsidRPr="00403481" w:rsidRDefault="00161D02" w:rsidP="00403481">
      <w:pPr>
        <w:pStyle w:val="ListParagraph"/>
        <w:numPr>
          <w:ilvl w:val="1"/>
          <w:numId w:val="1"/>
        </w:numPr>
        <w:tabs>
          <w:tab w:val="left" w:pos="567"/>
        </w:tabs>
        <w:ind w:left="567" w:hanging="567"/>
        <w:jc w:val="both"/>
        <w:textAlignment w:val="baseline"/>
        <w:rPr>
          <w:b/>
          <w:color w:val="000000"/>
          <w:sz w:val="24"/>
          <w:szCs w:val="24"/>
          <w:lang w:val="en-SG"/>
        </w:rPr>
      </w:pPr>
      <w:r w:rsidRPr="007147F5">
        <w:rPr>
          <w:color w:val="000000"/>
          <w:spacing w:val="-1"/>
          <w:sz w:val="24"/>
          <w:szCs w:val="24"/>
          <w:lang w:val="en-SG"/>
        </w:rPr>
        <w:t xml:space="preserve">Please note that if any authorisation for the payment of fees to the Board is dishonoured or revoked, and if payment is not received within </w:t>
      </w:r>
      <w:r w:rsidR="00B70807">
        <w:rPr>
          <w:color w:val="000000"/>
          <w:spacing w:val="-1"/>
          <w:sz w:val="24"/>
          <w:szCs w:val="24"/>
          <w:lang w:val="en-SG"/>
        </w:rPr>
        <w:t>7</w:t>
      </w:r>
      <w:r w:rsidRPr="007147F5">
        <w:rPr>
          <w:color w:val="000000"/>
          <w:spacing w:val="-1"/>
          <w:sz w:val="24"/>
          <w:szCs w:val="24"/>
          <w:lang w:val="en-SG"/>
        </w:rPr>
        <w:t xml:space="preserve"> days after being notified of such dishonour or revocation, the notice of appeal or notification that the dishonoured or revoked payment was made for would be deemed not to be lodged.</w:t>
      </w:r>
    </w:p>
    <w:p w14:paraId="37FA1A22" w14:textId="77777777" w:rsidR="00403481" w:rsidRPr="007968B8" w:rsidRDefault="00403481" w:rsidP="007968B8">
      <w:pPr>
        <w:pStyle w:val="ListParagraph"/>
        <w:tabs>
          <w:tab w:val="left" w:pos="567"/>
        </w:tabs>
        <w:ind w:left="567"/>
        <w:jc w:val="both"/>
        <w:textAlignment w:val="baseline"/>
        <w:rPr>
          <w:b/>
          <w:color w:val="000000"/>
          <w:sz w:val="24"/>
          <w:lang w:val="en-SG"/>
        </w:rPr>
      </w:pPr>
    </w:p>
    <w:p w14:paraId="78DEF3FA" w14:textId="2379843E" w:rsidR="00161D02" w:rsidRPr="007968B8" w:rsidRDefault="00DB4D62" w:rsidP="00403481">
      <w:pPr>
        <w:pStyle w:val="ListParagraph"/>
        <w:numPr>
          <w:ilvl w:val="1"/>
          <w:numId w:val="1"/>
        </w:numPr>
        <w:tabs>
          <w:tab w:val="left" w:pos="567"/>
        </w:tabs>
        <w:ind w:left="567" w:hanging="567"/>
        <w:jc w:val="both"/>
        <w:textAlignment w:val="baseline"/>
        <w:rPr>
          <w:lang w:val="en-SG"/>
        </w:rPr>
      </w:pPr>
      <w:r w:rsidRPr="00403481">
        <w:rPr>
          <w:lang w:val="en-SG"/>
        </w:rPr>
        <w:t>Where filing fees need to be refunded</w:t>
      </w:r>
      <w:r w:rsidR="00161D02" w:rsidRPr="007968B8">
        <w:rPr>
          <w:lang w:val="en-SG"/>
        </w:rPr>
        <w:t xml:space="preserve">, the refund will approximately take 2 weeks (subject to any rejection from the Bank) from the next working day after the appellant’s bank account details are verified to be in order. If the appellant does not have an existing bank record with the </w:t>
      </w:r>
      <w:proofErr w:type="gramStart"/>
      <w:r w:rsidR="00161D02" w:rsidRPr="007968B8">
        <w:rPr>
          <w:lang w:val="en-SG"/>
        </w:rPr>
        <w:t>Accountant</w:t>
      </w:r>
      <w:proofErr w:type="gramEnd"/>
      <w:r w:rsidR="00161D02" w:rsidRPr="007968B8">
        <w:rPr>
          <w:lang w:val="en-SG"/>
        </w:rPr>
        <w:t xml:space="preserve">-General, </w:t>
      </w:r>
      <w:r w:rsidR="00437C28" w:rsidRPr="00403481">
        <w:rPr>
          <w:lang w:val="en-SG"/>
        </w:rPr>
        <w:t xml:space="preserve">(a) </w:t>
      </w:r>
      <w:r w:rsidR="00161D02" w:rsidRPr="007968B8">
        <w:rPr>
          <w:lang w:val="en-SG"/>
        </w:rPr>
        <w:t>the appellant is required to fill in a Direct Credit Authorisation Form.</w:t>
      </w:r>
      <w:r w:rsidR="00F725AB" w:rsidRPr="007968B8">
        <w:rPr>
          <w:lang w:val="en-SG"/>
        </w:rPr>
        <w:t xml:space="preserve"> </w:t>
      </w:r>
      <w:r w:rsidR="00F725AB" w:rsidRPr="00403481">
        <w:rPr>
          <w:lang w:val="en-SG"/>
        </w:rPr>
        <w:t>(b)</w:t>
      </w:r>
      <w:r w:rsidR="00D37B9C" w:rsidRPr="00403481">
        <w:rPr>
          <w:lang w:val="en-SG"/>
        </w:rPr>
        <w:t xml:space="preserve"> </w:t>
      </w:r>
      <w:r w:rsidR="00F725AB" w:rsidRPr="007968B8">
        <w:rPr>
          <w:lang w:val="en-SG"/>
        </w:rPr>
        <w:t xml:space="preserve">the appellant </w:t>
      </w:r>
      <w:r w:rsidR="00F725AB" w:rsidRPr="00403481">
        <w:rPr>
          <w:lang w:val="en-SG"/>
        </w:rPr>
        <w:t>may choose to receive</w:t>
      </w:r>
      <w:r w:rsidR="00F725AB" w:rsidRPr="007968B8">
        <w:rPr>
          <w:lang w:val="en-SG"/>
        </w:rPr>
        <w:t xml:space="preserve"> the </w:t>
      </w:r>
      <w:r w:rsidR="00F725AB" w:rsidRPr="00403481">
        <w:rPr>
          <w:lang w:val="en-SG"/>
        </w:rPr>
        <w:t xml:space="preserve">refund via </w:t>
      </w:r>
      <w:proofErr w:type="spellStart"/>
      <w:r w:rsidR="00F725AB" w:rsidRPr="00403481">
        <w:rPr>
          <w:lang w:val="en-SG"/>
        </w:rPr>
        <w:t>Pay</w:t>
      </w:r>
      <w:r w:rsidR="00B2435C" w:rsidRPr="00403481">
        <w:rPr>
          <w:lang w:val="en-SG"/>
        </w:rPr>
        <w:t>N</w:t>
      </w:r>
      <w:r w:rsidR="00F725AB" w:rsidRPr="00403481">
        <w:rPr>
          <w:lang w:val="en-SG"/>
        </w:rPr>
        <w:t>ow</w:t>
      </w:r>
      <w:proofErr w:type="spellEnd"/>
      <w:r w:rsidR="00D37B9C" w:rsidRPr="00403481">
        <w:rPr>
          <w:lang w:val="en-SG"/>
        </w:rPr>
        <w:t xml:space="preserve"> </w:t>
      </w:r>
      <w:r w:rsidR="00F725AB" w:rsidRPr="00403481">
        <w:rPr>
          <w:lang w:val="en-SG"/>
        </w:rPr>
        <w:t>that is linked to</w:t>
      </w:r>
      <w:r w:rsidR="00F725AB" w:rsidRPr="007968B8">
        <w:rPr>
          <w:lang w:val="en-SG"/>
        </w:rPr>
        <w:t xml:space="preserve"> the </w:t>
      </w:r>
      <w:r w:rsidR="00F725AB" w:rsidRPr="00403481">
        <w:rPr>
          <w:lang w:val="en-SG"/>
        </w:rPr>
        <w:t>appellant’s NRIC</w:t>
      </w:r>
      <w:r w:rsidR="00D37B9C" w:rsidRPr="00403481">
        <w:rPr>
          <w:lang w:val="en-SG"/>
        </w:rPr>
        <w:t xml:space="preserve"> or UEN on provision of requested details</w:t>
      </w:r>
      <w:r w:rsidR="00D37B9C">
        <w:rPr>
          <w:rStyle w:val="FootnoteReference"/>
          <w:color w:val="000000"/>
          <w:sz w:val="24"/>
          <w:lang w:val="en-SG"/>
        </w:rPr>
        <w:footnoteReference w:id="6"/>
      </w:r>
      <w:r w:rsidR="00161D02" w:rsidRPr="007968B8">
        <w:rPr>
          <w:lang w:val="en-SG"/>
        </w:rPr>
        <w:t>.</w:t>
      </w:r>
    </w:p>
    <w:p w14:paraId="12435A9F" w14:textId="77777777" w:rsidR="005427B9" w:rsidRPr="007968B8" w:rsidRDefault="005427B9" w:rsidP="007968B8">
      <w:pPr>
        <w:pStyle w:val="ListParagraph"/>
        <w:tabs>
          <w:tab w:val="left" w:pos="567"/>
        </w:tabs>
        <w:ind w:left="567"/>
        <w:jc w:val="both"/>
        <w:textAlignment w:val="baseline"/>
        <w:rPr>
          <w:lang w:val="en-SG"/>
        </w:rPr>
      </w:pPr>
    </w:p>
    <w:p w14:paraId="1C42BABA" w14:textId="77777777" w:rsidR="007147F5" w:rsidRPr="007147F5" w:rsidRDefault="00161D02" w:rsidP="007147F5">
      <w:pPr>
        <w:pStyle w:val="ListParagraph"/>
        <w:numPr>
          <w:ilvl w:val="1"/>
          <w:numId w:val="1"/>
        </w:numPr>
        <w:tabs>
          <w:tab w:val="left" w:pos="567"/>
        </w:tabs>
        <w:ind w:left="567" w:hanging="567"/>
        <w:jc w:val="both"/>
        <w:textAlignment w:val="baseline"/>
        <w:rPr>
          <w:b/>
          <w:color w:val="000000"/>
          <w:sz w:val="24"/>
          <w:szCs w:val="24"/>
          <w:lang w:val="en-SG"/>
        </w:rPr>
      </w:pPr>
      <w:r w:rsidRPr="007147F5">
        <w:rPr>
          <w:color w:val="000000"/>
          <w:sz w:val="24"/>
          <w:szCs w:val="24"/>
          <w:lang w:val="en-SG"/>
        </w:rPr>
        <w:t xml:space="preserve">The Notice of Appeal must be lodged </w:t>
      </w:r>
      <w:r w:rsidRPr="007147F5">
        <w:rPr>
          <w:b/>
          <w:color w:val="000000"/>
          <w:sz w:val="24"/>
          <w:szCs w:val="24"/>
          <w:lang w:val="en-SG"/>
        </w:rPr>
        <w:t xml:space="preserve">within 30 days </w:t>
      </w:r>
      <w:r w:rsidRPr="007147F5">
        <w:rPr>
          <w:color w:val="000000"/>
          <w:sz w:val="24"/>
          <w:szCs w:val="24"/>
          <w:lang w:val="en-SG"/>
        </w:rPr>
        <w:t>after service of the written notice of the decision of the Chief Assessor (for appeals under section 20A against</w:t>
      </w:r>
      <w:r>
        <w:rPr>
          <w:color w:val="000000"/>
          <w:sz w:val="24"/>
          <w:szCs w:val="24"/>
          <w:lang w:val="en-SG"/>
        </w:rPr>
        <w:t xml:space="preserve"> </w:t>
      </w:r>
      <w:r w:rsidRPr="007147F5">
        <w:rPr>
          <w:color w:val="000000"/>
          <w:spacing w:val="-2"/>
          <w:sz w:val="24"/>
          <w:lang w:val="en-SG"/>
        </w:rPr>
        <w:t>the annual values ascribed by the Chief Assessor), or the decision of the Comptroller (for appeals under section 22 and 38 pertaining to payment and recovery of tax).</w:t>
      </w:r>
    </w:p>
    <w:p w14:paraId="4702439E" w14:textId="77777777" w:rsidR="007147F5" w:rsidRPr="007147F5" w:rsidRDefault="007147F5" w:rsidP="007147F5">
      <w:pPr>
        <w:pStyle w:val="ListParagraph"/>
        <w:rPr>
          <w:color w:val="000000"/>
          <w:sz w:val="24"/>
          <w:lang w:val="en-SG"/>
        </w:rPr>
      </w:pPr>
    </w:p>
    <w:p w14:paraId="3CE8DA44" w14:textId="77777777" w:rsidR="007147F5" w:rsidRPr="007147F5" w:rsidRDefault="00161D02" w:rsidP="007147F5">
      <w:pPr>
        <w:pStyle w:val="ListParagraph"/>
        <w:numPr>
          <w:ilvl w:val="1"/>
          <w:numId w:val="1"/>
        </w:numPr>
        <w:tabs>
          <w:tab w:val="left" w:pos="567"/>
        </w:tabs>
        <w:ind w:left="567" w:hanging="567"/>
        <w:jc w:val="both"/>
        <w:textAlignment w:val="baseline"/>
        <w:rPr>
          <w:b/>
          <w:color w:val="000000"/>
          <w:sz w:val="24"/>
          <w:szCs w:val="24"/>
          <w:lang w:val="en-SG"/>
        </w:rPr>
      </w:pPr>
      <w:r w:rsidRPr="007147F5">
        <w:rPr>
          <w:color w:val="000000"/>
          <w:sz w:val="24"/>
          <w:lang w:val="en-SG"/>
        </w:rPr>
        <w:lastRenderedPageBreak/>
        <w:t xml:space="preserve">The </w:t>
      </w:r>
      <w:r w:rsidRPr="007147F5">
        <w:rPr>
          <w:rFonts w:eastAsia="Times New Roman"/>
          <w:color w:val="000000"/>
          <w:sz w:val="24"/>
          <w:lang w:val="en-SG"/>
        </w:rPr>
        <w:t>Chairperson</w:t>
      </w:r>
      <w:r w:rsidRPr="007147F5">
        <w:rPr>
          <w:color w:val="000000"/>
          <w:sz w:val="24"/>
          <w:lang w:val="en-SG"/>
        </w:rPr>
        <w:t xml:space="preserve"> of the Board may grant the appellant an extension of time for a Notice of Appeal to be lodged if it is proved to his satisfaction that the appellant was prevented from lodging the notice in due time owing to absence from Singapore, sickness or other reasonable cause, and provided there has been no unreasonable delay on his part.</w:t>
      </w:r>
      <w:r w:rsidR="007147F5">
        <w:rPr>
          <w:rStyle w:val="FootnoteReference"/>
          <w:color w:val="000000"/>
          <w:sz w:val="24"/>
          <w:lang w:val="en-SG"/>
        </w:rPr>
        <w:footnoteReference w:id="7"/>
      </w:r>
      <w:r w:rsidRPr="007147F5">
        <w:rPr>
          <w:color w:val="000000"/>
          <w:sz w:val="16"/>
          <w:lang w:val="en-SG"/>
        </w:rPr>
        <w:t xml:space="preserve"> </w:t>
      </w:r>
    </w:p>
    <w:p w14:paraId="4C0A42B0" w14:textId="77777777" w:rsidR="007147F5" w:rsidRPr="007147F5" w:rsidRDefault="007147F5" w:rsidP="007147F5">
      <w:pPr>
        <w:pStyle w:val="ListParagraph"/>
        <w:rPr>
          <w:color w:val="000000"/>
          <w:sz w:val="24"/>
          <w:lang w:val="en-SG"/>
        </w:rPr>
      </w:pPr>
    </w:p>
    <w:p w14:paraId="40AD2790" w14:textId="77777777" w:rsidR="007147F5" w:rsidRPr="007147F5" w:rsidRDefault="00161D02" w:rsidP="007147F5">
      <w:pPr>
        <w:pStyle w:val="ListParagraph"/>
        <w:numPr>
          <w:ilvl w:val="1"/>
          <w:numId w:val="1"/>
        </w:numPr>
        <w:tabs>
          <w:tab w:val="left" w:pos="567"/>
        </w:tabs>
        <w:ind w:left="567" w:hanging="567"/>
        <w:jc w:val="both"/>
        <w:textAlignment w:val="baseline"/>
        <w:rPr>
          <w:b/>
          <w:color w:val="000000"/>
          <w:sz w:val="24"/>
          <w:szCs w:val="24"/>
          <w:lang w:val="en-SG"/>
        </w:rPr>
      </w:pPr>
      <w:r w:rsidRPr="007147F5">
        <w:rPr>
          <w:color w:val="000000"/>
          <w:sz w:val="24"/>
          <w:lang w:val="en-SG"/>
        </w:rPr>
        <w:t>Every Notice of Appeal must state the grounds of appeal, the amendments desired, and whether the appellant wishes to appear before the Board personally or by his authorised representative.</w:t>
      </w:r>
      <w:r w:rsidR="007147F5">
        <w:rPr>
          <w:rStyle w:val="FootnoteReference"/>
          <w:color w:val="000000"/>
          <w:sz w:val="24"/>
          <w:lang w:val="en-SG"/>
        </w:rPr>
        <w:footnoteReference w:id="8"/>
      </w:r>
      <w:r w:rsidRPr="007147F5">
        <w:rPr>
          <w:color w:val="000000"/>
          <w:sz w:val="24"/>
          <w:lang w:val="en-SG"/>
        </w:rPr>
        <w:t xml:space="preserve"> It must also state an address to which communications may be sent.</w:t>
      </w:r>
    </w:p>
    <w:p w14:paraId="4DD3A00B" w14:textId="77777777" w:rsidR="007147F5" w:rsidRPr="007147F5" w:rsidRDefault="007147F5" w:rsidP="007147F5">
      <w:pPr>
        <w:pStyle w:val="ListParagraph"/>
        <w:rPr>
          <w:color w:val="000000"/>
          <w:sz w:val="24"/>
          <w:lang w:val="en-SG"/>
        </w:rPr>
      </w:pPr>
    </w:p>
    <w:p w14:paraId="4AAFB2F1" w14:textId="07D3131F" w:rsidR="00161D02" w:rsidRPr="007147F5" w:rsidRDefault="00161D02" w:rsidP="007147F5">
      <w:pPr>
        <w:pStyle w:val="ListParagraph"/>
        <w:numPr>
          <w:ilvl w:val="1"/>
          <w:numId w:val="1"/>
        </w:numPr>
        <w:tabs>
          <w:tab w:val="left" w:pos="567"/>
        </w:tabs>
        <w:ind w:left="567" w:hanging="567"/>
        <w:jc w:val="both"/>
        <w:textAlignment w:val="baseline"/>
        <w:rPr>
          <w:b/>
          <w:color w:val="000000"/>
          <w:sz w:val="24"/>
          <w:szCs w:val="24"/>
          <w:lang w:val="en-SG"/>
        </w:rPr>
      </w:pPr>
      <w:r w:rsidRPr="007147F5">
        <w:rPr>
          <w:color w:val="000000"/>
          <w:sz w:val="24"/>
          <w:lang w:val="en-SG"/>
        </w:rPr>
        <w:t xml:space="preserve">The appellant will not be allowed to rely on any ground of appeal other than those stated in the Notice of Appeal unless </w:t>
      </w:r>
      <w:r w:rsidR="00DB4D62">
        <w:rPr>
          <w:color w:val="000000"/>
          <w:sz w:val="24"/>
          <w:lang w:val="en-SG"/>
        </w:rPr>
        <w:t>the appellant</w:t>
      </w:r>
      <w:r w:rsidRPr="007147F5">
        <w:rPr>
          <w:color w:val="000000"/>
          <w:sz w:val="24"/>
          <w:lang w:val="en-SG"/>
        </w:rPr>
        <w:t xml:space="preserve"> obtains the permission of the Board.</w:t>
      </w:r>
    </w:p>
    <w:p w14:paraId="5170A56F" w14:textId="77777777" w:rsidR="007147F5" w:rsidRPr="007147F5" w:rsidRDefault="007147F5" w:rsidP="007147F5">
      <w:pPr>
        <w:rPr>
          <w:b/>
          <w:color w:val="000000"/>
          <w:sz w:val="24"/>
          <w:szCs w:val="24"/>
          <w:lang w:val="en-SG"/>
        </w:rPr>
      </w:pPr>
    </w:p>
    <w:p w14:paraId="69878404" w14:textId="77777777" w:rsidR="007147F5" w:rsidRPr="007147F5" w:rsidRDefault="007147F5" w:rsidP="007147F5">
      <w:pPr>
        <w:pStyle w:val="ListParagraph"/>
        <w:numPr>
          <w:ilvl w:val="0"/>
          <w:numId w:val="1"/>
        </w:numPr>
        <w:tabs>
          <w:tab w:val="left" w:pos="567"/>
        </w:tabs>
        <w:jc w:val="both"/>
        <w:textAlignment w:val="baseline"/>
        <w:rPr>
          <w:b/>
          <w:color w:val="000000"/>
          <w:sz w:val="24"/>
          <w:szCs w:val="24"/>
          <w:lang w:val="en-SG"/>
        </w:rPr>
      </w:pPr>
      <w:r w:rsidRPr="007147F5">
        <w:rPr>
          <w:b/>
          <w:color w:val="000000"/>
          <w:sz w:val="24"/>
          <w:lang w:val="en-SG"/>
        </w:rPr>
        <w:t xml:space="preserve">Procedures to </w:t>
      </w:r>
      <w:proofErr w:type="gramStart"/>
      <w:r w:rsidRPr="007147F5">
        <w:rPr>
          <w:b/>
          <w:color w:val="000000"/>
          <w:sz w:val="24"/>
          <w:lang w:val="en-SG"/>
        </w:rPr>
        <w:t>follow after</w:t>
      </w:r>
      <w:proofErr w:type="gramEnd"/>
      <w:r w:rsidRPr="007147F5">
        <w:rPr>
          <w:b/>
          <w:color w:val="000000"/>
          <w:sz w:val="24"/>
          <w:lang w:val="en-SG"/>
        </w:rPr>
        <w:t xml:space="preserve"> Notice of Appeal</w:t>
      </w:r>
    </w:p>
    <w:p w14:paraId="0EE06E7D" w14:textId="77777777" w:rsidR="007147F5" w:rsidRPr="007147F5" w:rsidRDefault="007147F5" w:rsidP="007147F5">
      <w:pPr>
        <w:pStyle w:val="ListParagraph"/>
        <w:tabs>
          <w:tab w:val="left" w:pos="567"/>
        </w:tabs>
        <w:ind w:left="709"/>
        <w:jc w:val="both"/>
        <w:textAlignment w:val="baseline"/>
        <w:rPr>
          <w:b/>
          <w:color w:val="000000"/>
          <w:sz w:val="24"/>
          <w:szCs w:val="24"/>
          <w:lang w:val="en-SG"/>
        </w:rPr>
      </w:pPr>
    </w:p>
    <w:p w14:paraId="52FB6D80" w14:textId="47914282" w:rsidR="007147F5" w:rsidRPr="007147F5" w:rsidRDefault="007147F5" w:rsidP="007147F5">
      <w:pPr>
        <w:pStyle w:val="ListParagraph"/>
        <w:numPr>
          <w:ilvl w:val="1"/>
          <w:numId w:val="1"/>
        </w:numPr>
        <w:tabs>
          <w:tab w:val="left" w:pos="567"/>
        </w:tabs>
        <w:ind w:left="567" w:hanging="567"/>
        <w:jc w:val="both"/>
        <w:textAlignment w:val="baseline"/>
        <w:rPr>
          <w:b/>
          <w:color w:val="000000"/>
          <w:sz w:val="24"/>
          <w:szCs w:val="24"/>
          <w:lang w:val="en-SG"/>
        </w:rPr>
      </w:pPr>
      <w:r w:rsidRPr="007147F5">
        <w:rPr>
          <w:color w:val="000000"/>
          <w:sz w:val="24"/>
          <w:lang w:val="en-SG"/>
        </w:rPr>
        <w:t>The Secretary will forward a copy of the Notice of Appeal to the Chief Assessor or the Comptroller, depending on the nature of appeal.</w:t>
      </w:r>
    </w:p>
    <w:p w14:paraId="12A4BB44" w14:textId="77777777" w:rsidR="007147F5" w:rsidRPr="007147F5" w:rsidRDefault="007147F5" w:rsidP="007147F5">
      <w:pPr>
        <w:pStyle w:val="ListParagraph"/>
        <w:tabs>
          <w:tab w:val="left" w:pos="567"/>
        </w:tabs>
        <w:ind w:left="567"/>
        <w:jc w:val="both"/>
        <w:textAlignment w:val="baseline"/>
        <w:rPr>
          <w:b/>
          <w:color w:val="000000"/>
          <w:sz w:val="24"/>
          <w:szCs w:val="24"/>
          <w:lang w:val="en-SG"/>
        </w:rPr>
      </w:pPr>
    </w:p>
    <w:p w14:paraId="54B0EB88" w14:textId="77777777" w:rsidR="007147F5" w:rsidRPr="007147F5" w:rsidRDefault="007147F5" w:rsidP="007147F5">
      <w:pPr>
        <w:pStyle w:val="ListParagraph"/>
        <w:numPr>
          <w:ilvl w:val="1"/>
          <w:numId w:val="1"/>
        </w:numPr>
        <w:tabs>
          <w:tab w:val="left" w:pos="567"/>
        </w:tabs>
        <w:ind w:left="567" w:hanging="567"/>
        <w:jc w:val="both"/>
        <w:textAlignment w:val="baseline"/>
        <w:rPr>
          <w:b/>
          <w:color w:val="000000"/>
          <w:sz w:val="24"/>
          <w:szCs w:val="24"/>
          <w:lang w:val="en-SG"/>
        </w:rPr>
      </w:pPr>
      <w:r w:rsidRPr="007147F5">
        <w:rPr>
          <w:color w:val="000000"/>
          <w:sz w:val="24"/>
          <w:lang w:val="en-SG"/>
        </w:rPr>
        <w:t>Before the appeal is called on for a hearing, the appellant will be required to furnish a statement</w:t>
      </w:r>
      <w:r>
        <w:rPr>
          <w:rStyle w:val="FootnoteReference"/>
          <w:color w:val="000000"/>
          <w:sz w:val="24"/>
          <w:lang w:val="en-SG"/>
        </w:rPr>
        <w:footnoteReference w:id="9"/>
      </w:r>
      <w:r w:rsidRPr="007147F5">
        <w:rPr>
          <w:color w:val="000000"/>
          <w:sz w:val="24"/>
          <w:lang w:val="en-SG"/>
        </w:rPr>
        <w:t xml:space="preserve"> (referred to as “Appellant’s Statement”) setting out the contentions and facts he will be relying on during the hearing which may include particulars of comparable rents or sales.</w:t>
      </w:r>
    </w:p>
    <w:p w14:paraId="2248935B" w14:textId="77777777" w:rsidR="007147F5" w:rsidRPr="007147F5" w:rsidRDefault="007147F5" w:rsidP="007147F5">
      <w:pPr>
        <w:pStyle w:val="ListParagraph"/>
        <w:rPr>
          <w:color w:val="000000"/>
          <w:sz w:val="24"/>
          <w:lang w:val="en-SG"/>
        </w:rPr>
      </w:pPr>
    </w:p>
    <w:p w14:paraId="5549C075" w14:textId="77777777" w:rsidR="007147F5" w:rsidRPr="007147F5" w:rsidRDefault="007147F5" w:rsidP="007147F5">
      <w:pPr>
        <w:pStyle w:val="ListParagraph"/>
        <w:numPr>
          <w:ilvl w:val="1"/>
          <w:numId w:val="1"/>
        </w:numPr>
        <w:tabs>
          <w:tab w:val="left" w:pos="567"/>
        </w:tabs>
        <w:ind w:left="567" w:hanging="567"/>
        <w:jc w:val="both"/>
        <w:textAlignment w:val="baseline"/>
        <w:rPr>
          <w:b/>
          <w:color w:val="000000"/>
          <w:sz w:val="24"/>
          <w:szCs w:val="24"/>
          <w:lang w:val="en-SG"/>
        </w:rPr>
      </w:pPr>
      <w:r w:rsidRPr="007147F5">
        <w:rPr>
          <w:color w:val="000000"/>
          <w:sz w:val="24"/>
          <w:lang w:val="en-SG"/>
        </w:rPr>
        <w:t>The Appellant’s Statement must be signed by the appellant or his authorised representative. The appellant will not be entitled during the hearing of the appeal to rely on any contentions or facts other than those set out in the Appellant’s Statement unless he obtains the permission of the Board.</w:t>
      </w:r>
    </w:p>
    <w:p w14:paraId="09691D67" w14:textId="77777777" w:rsidR="007147F5" w:rsidRPr="007147F5" w:rsidRDefault="007147F5" w:rsidP="007147F5">
      <w:pPr>
        <w:pStyle w:val="ListParagraph"/>
        <w:rPr>
          <w:color w:val="000000"/>
          <w:spacing w:val="-2"/>
          <w:sz w:val="24"/>
          <w:lang w:val="en-SG"/>
        </w:rPr>
      </w:pPr>
    </w:p>
    <w:p w14:paraId="2099A42E" w14:textId="721E6F38" w:rsidR="007147F5" w:rsidRPr="007147F5" w:rsidRDefault="007147F5" w:rsidP="007147F5">
      <w:pPr>
        <w:pStyle w:val="ListParagraph"/>
        <w:numPr>
          <w:ilvl w:val="1"/>
          <w:numId w:val="1"/>
        </w:numPr>
        <w:tabs>
          <w:tab w:val="left" w:pos="567"/>
        </w:tabs>
        <w:ind w:left="567" w:hanging="567"/>
        <w:jc w:val="both"/>
        <w:textAlignment w:val="baseline"/>
        <w:rPr>
          <w:b/>
          <w:color w:val="000000"/>
          <w:sz w:val="24"/>
          <w:szCs w:val="24"/>
          <w:lang w:val="en-SG"/>
        </w:rPr>
      </w:pPr>
      <w:r w:rsidRPr="007147F5">
        <w:rPr>
          <w:color w:val="000000"/>
          <w:spacing w:val="-2"/>
          <w:sz w:val="24"/>
          <w:lang w:val="en-SG"/>
        </w:rPr>
        <w:t xml:space="preserve">The appellant must </w:t>
      </w:r>
      <w:r w:rsidRPr="007147F5">
        <w:rPr>
          <w:rFonts w:eastAsia="Times New Roman"/>
          <w:color w:val="000000"/>
          <w:spacing w:val="-2"/>
          <w:sz w:val="24"/>
          <w:lang w:val="en-SG"/>
        </w:rPr>
        <w:t>email</w:t>
      </w:r>
      <w:r w:rsidRPr="007147F5">
        <w:rPr>
          <w:color w:val="000000"/>
          <w:spacing w:val="-2"/>
          <w:sz w:val="24"/>
          <w:lang w:val="en-SG"/>
        </w:rPr>
        <w:t xml:space="preserve"> the Secretary the Appellant’s Statement. The Secretary will forward</w:t>
      </w:r>
      <w:r w:rsidRPr="007968B8">
        <w:rPr>
          <w:color w:val="000000"/>
          <w:spacing w:val="-2"/>
          <w:sz w:val="24"/>
          <w:lang w:val="en-SG"/>
        </w:rPr>
        <w:t xml:space="preserve"> </w:t>
      </w:r>
      <w:r w:rsidRPr="007147F5">
        <w:rPr>
          <w:color w:val="000000"/>
          <w:spacing w:val="-2"/>
          <w:sz w:val="24"/>
          <w:lang w:val="en-SG"/>
        </w:rPr>
        <w:t>the Appellant’s Statement to the Chief Assessor or the Comptroller</w:t>
      </w:r>
      <w:proofErr w:type="gramStart"/>
      <w:r w:rsidRPr="007147F5">
        <w:rPr>
          <w:color w:val="000000"/>
          <w:spacing w:val="-2"/>
          <w:sz w:val="24"/>
          <w:lang w:val="en-SG"/>
        </w:rPr>
        <w:t>, as the case may be, and</w:t>
      </w:r>
      <w:proofErr w:type="gramEnd"/>
      <w:r w:rsidRPr="007147F5">
        <w:rPr>
          <w:color w:val="000000"/>
          <w:spacing w:val="-2"/>
          <w:sz w:val="24"/>
          <w:lang w:val="en-SG"/>
        </w:rPr>
        <w:t xml:space="preserve"> will require the respondent to submit his response to the contentions and facts set out in the Appellant’s Statement by way of a “Respondent’s Statement”. The respondent will similarly </w:t>
      </w:r>
      <w:r w:rsidRPr="007147F5">
        <w:rPr>
          <w:rFonts w:eastAsia="Times New Roman"/>
          <w:color w:val="000000"/>
          <w:spacing w:val="-2"/>
          <w:sz w:val="24"/>
          <w:lang w:val="en-SG"/>
        </w:rPr>
        <w:t>email</w:t>
      </w:r>
      <w:r w:rsidRPr="007147F5">
        <w:rPr>
          <w:color w:val="000000"/>
          <w:spacing w:val="-2"/>
          <w:sz w:val="24"/>
          <w:lang w:val="en-SG"/>
        </w:rPr>
        <w:t xml:space="preserve"> the Respondent’s Statement </w:t>
      </w:r>
      <w:r w:rsidRPr="007147F5">
        <w:rPr>
          <w:rFonts w:eastAsia="Times New Roman"/>
          <w:color w:val="000000"/>
          <w:spacing w:val="-2"/>
          <w:sz w:val="24"/>
          <w:lang w:val="en-SG"/>
        </w:rPr>
        <w:t>to</w:t>
      </w:r>
      <w:r w:rsidRPr="007147F5">
        <w:rPr>
          <w:color w:val="000000"/>
          <w:spacing w:val="-2"/>
          <w:sz w:val="24"/>
          <w:lang w:val="en-SG"/>
        </w:rPr>
        <w:t xml:space="preserve"> the Secretary.</w:t>
      </w:r>
    </w:p>
    <w:p w14:paraId="413C2F2F" w14:textId="77777777" w:rsidR="007147F5" w:rsidRPr="007147F5" w:rsidRDefault="007147F5" w:rsidP="007147F5">
      <w:pPr>
        <w:pStyle w:val="ListParagraph"/>
        <w:rPr>
          <w:b/>
          <w:color w:val="000000"/>
          <w:sz w:val="24"/>
          <w:szCs w:val="24"/>
          <w:lang w:val="en-SG"/>
        </w:rPr>
      </w:pPr>
    </w:p>
    <w:p w14:paraId="3CEAF9F0" w14:textId="77777777" w:rsidR="007147F5" w:rsidRPr="007147F5" w:rsidRDefault="007147F5" w:rsidP="007147F5">
      <w:pPr>
        <w:pStyle w:val="ListParagraph"/>
        <w:numPr>
          <w:ilvl w:val="1"/>
          <w:numId w:val="1"/>
        </w:numPr>
        <w:tabs>
          <w:tab w:val="left" w:pos="567"/>
        </w:tabs>
        <w:ind w:left="567" w:hanging="567"/>
        <w:jc w:val="both"/>
        <w:textAlignment w:val="baseline"/>
        <w:rPr>
          <w:b/>
          <w:color w:val="000000"/>
          <w:sz w:val="24"/>
          <w:szCs w:val="24"/>
          <w:lang w:val="en-SG"/>
        </w:rPr>
      </w:pPr>
      <w:r w:rsidRPr="007147F5">
        <w:rPr>
          <w:color w:val="000000"/>
          <w:spacing w:val="-3"/>
          <w:sz w:val="24"/>
          <w:lang w:val="en-SG"/>
        </w:rPr>
        <w:t xml:space="preserve">After the filing of the Respondent’s Statement, the Secretary will fix a date for parties to attend before the </w:t>
      </w:r>
      <w:r w:rsidRPr="007147F5">
        <w:rPr>
          <w:rFonts w:eastAsia="Times New Roman"/>
          <w:color w:val="000000"/>
          <w:spacing w:val="-3"/>
          <w:sz w:val="24"/>
          <w:lang w:val="en-SG"/>
        </w:rPr>
        <w:t>Chairperson</w:t>
      </w:r>
      <w:r w:rsidRPr="007147F5">
        <w:rPr>
          <w:color w:val="000000"/>
          <w:spacing w:val="-3"/>
          <w:sz w:val="24"/>
          <w:lang w:val="en-SG"/>
        </w:rPr>
        <w:t xml:space="preserve"> or a Deputy </w:t>
      </w:r>
      <w:r w:rsidRPr="007147F5">
        <w:rPr>
          <w:rFonts w:eastAsia="Times New Roman"/>
          <w:color w:val="000000"/>
          <w:spacing w:val="-3"/>
          <w:sz w:val="24"/>
          <w:lang w:val="en-SG"/>
        </w:rPr>
        <w:t>Chairperson</w:t>
      </w:r>
      <w:r w:rsidRPr="007147F5">
        <w:rPr>
          <w:color w:val="000000"/>
          <w:spacing w:val="-3"/>
          <w:sz w:val="24"/>
          <w:lang w:val="en-SG"/>
        </w:rPr>
        <w:t xml:space="preserve"> of the Board for a pre-hearing conference (“PHC”). At the PHC, the parties will be given the opportunity to discuss and to resolve the matters in dispute on agreed terms, leading to a withdrawal of the appeal.</w:t>
      </w:r>
    </w:p>
    <w:p w14:paraId="1D833A31" w14:textId="77777777" w:rsidR="007147F5" w:rsidRPr="007147F5" w:rsidRDefault="007147F5" w:rsidP="007147F5">
      <w:pPr>
        <w:pStyle w:val="ListParagraph"/>
        <w:rPr>
          <w:color w:val="000000"/>
          <w:spacing w:val="-3"/>
          <w:sz w:val="24"/>
          <w:lang w:val="en-SG"/>
        </w:rPr>
      </w:pPr>
    </w:p>
    <w:p w14:paraId="4E5C20A6" w14:textId="77777777" w:rsidR="0067723C" w:rsidRDefault="007147F5" w:rsidP="007147F5">
      <w:pPr>
        <w:pStyle w:val="ListParagraph"/>
        <w:numPr>
          <w:ilvl w:val="1"/>
          <w:numId w:val="1"/>
        </w:numPr>
        <w:tabs>
          <w:tab w:val="left" w:pos="567"/>
        </w:tabs>
        <w:ind w:left="567" w:hanging="567"/>
        <w:jc w:val="both"/>
        <w:textAlignment w:val="baseline"/>
        <w:rPr>
          <w:color w:val="000000"/>
          <w:spacing w:val="-3"/>
          <w:sz w:val="24"/>
          <w:lang w:val="en-SG"/>
        </w:rPr>
      </w:pPr>
      <w:r w:rsidRPr="007147F5">
        <w:rPr>
          <w:color w:val="000000"/>
          <w:spacing w:val="-3"/>
          <w:sz w:val="24"/>
          <w:lang w:val="en-SG"/>
        </w:rPr>
        <w:t>Appeals that cannot be resolved consensually will be directed for a hearing before the Board. Parties will be required to file and exchange their submissions and if witnesses are to be called at the hearing, directions for the filing of affidavits will be given.</w:t>
      </w:r>
    </w:p>
    <w:p w14:paraId="3F5D58A5" w14:textId="77777777" w:rsidR="007147F5" w:rsidRPr="0067723C" w:rsidRDefault="0067723C" w:rsidP="0067723C">
      <w:pPr>
        <w:spacing w:after="160" w:line="259" w:lineRule="auto"/>
        <w:rPr>
          <w:color w:val="000000"/>
          <w:spacing w:val="-3"/>
          <w:sz w:val="24"/>
          <w:lang w:val="en-SG"/>
        </w:rPr>
      </w:pPr>
      <w:r>
        <w:rPr>
          <w:color w:val="000000"/>
          <w:spacing w:val="-3"/>
          <w:sz w:val="24"/>
          <w:lang w:val="en-SG"/>
        </w:rPr>
        <w:br w:type="page"/>
      </w:r>
    </w:p>
    <w:p w14:paraId="7B1E91B2" w14:textId="77777777" w:rsidR="007147F5" w:rsidRDefault="007147F5" w:rsidP="007147F5">
      <w:pPr>
        <w:pStyle w:val="ListParagraph"/>
        <w:numPr>
          <w:ilvl w:val="0"/>
          <w:numId w:val="1"/>
        </w:numPr>
        <w:tabs>
          <w:tab w:val="left" w:pos="576"/>
        </w:tabs>
        <w:spacing w:before="328" w:line="273" w:lineRule="exact"/>
        <w:textAlignment w:val="baseline"/>
        <w:rPr>
          <w:b/>
          <w:color w:val="000000"/>
          <w:spacing w:val="-5"/>
          <w:sz w:val="24"/>
          <w:lang w:val="en-SG"/>
        </w:rPr>
      </w:pPr>
      <w:r w:rsidRPr="007147F5">
        <w:rPr>
          <w:b/>
          <w:color w:val="000000"/>
          <w:spacing w:val="-5"/>
          <w:sz w:val="24"/>
          <w:lang w:val="en-SG"/>
        </w:rPr>
        <w:lastRenderedPageBreak/>
        <w:t>Timelines</w:t>
      </w:r>
    </w:p>
    <w:p w14:paraId="5EC85F1C" w14:textId="77777777" w:rsidR="007147F5" w:rsidRDefault="007147F5" w:rsidP="007147F5">
      <w:pPr>
        <w:pStyle w:val="ListParagraph"/>
        <w:tabs>
          <w:tab w:val="left" w:pos="576"/>
        </w:tabs>
        <w:spacing w:before="328" w:line="273" w:lineRule="exact"/>
        <w:ind w:left="709"/>
        <w:textAlignment w:val="baseline"/>
        <w:rPr>
          <w:b/>
          <w:color w:val="000000"/>
          <w:spacing w:val="-5"/>
          <w:sz w:val="24"/>
          <w:lang w:val="en-SG"/>
        </w:rPr>
      </w:pPr>
    </w:p>
    <w:p w14:paraId="47F5A258" w14:textId="77777777" w:rsidR="007147F5" w:rsidRPr="0067723C" w:rsidRDefault="007147F5" w:rsidP="0067723C">
      <w:pPr>
        <w:pStyle w:val="ListParagraph"/>
        <w:numPr>
          <w:ilvl w:val="1"/>
          <w:numId w:val="1"/>
        </w:numPr>
        <w:tabs>
          <w:tab w:val="left" w:pos="567"/>
        </w:tabs>
        <w:spacing w:before="328" w:line="273" w:lineRule="exact"/>
        <w:ind w:left="567" w:hanging="567"/>
        <w:jc w:val="both"/>
        <w:textAlignment w:val="baseline"/>
        <w:rPr>
          <w:b/>
          <w:color w:val="000000"/>
          <w:spacing w:val="-5"/>
          <w:sz w:val="24"/>
          <w:lang w:val="en-SG"/>
        </w:rPr>
      </w:pPr>
      <w:proofErr w:type="gramStart"/>
      <w:r w:rsidRPr="007147F5">
        <w:rPr>
          <w:color w:val="000000"/>
          <w:sz w:val="24"/>
          <w:lang w:val="en-SG"/>
        </w:rPr>
        <w:t>In order to</w:t>
      </w:r>
      <w:proofErr w:type="gramEnd"/>
      <w:r w:rsidRPr="007147F5">
        <w:rPr>
          <w:color w:val="000000"/>
          <w:sz w:val="24"/>
          <w:lang w:val="en-SG"/>
        </w:rPr>
        <w:t xml:space="preserve"> facilitate the expeditious disposal of appeals, </w:t>
      </w:r>
      <w:r w:rsidR="00082BB1">
        <w:rPr>
          <w:rFonts w:eastAsia="Times New Roman"/>
          <w:color w:val="000000"/>
          <w:sz w:val="24"/>
        </w:rPr>
        <w:t xml:space="preserve">subject to the directions of the Chairperson to the contrary, </w:t>
      </w:r>
      <w:r w:rsidRPr="007147F5">
        <w:rPr>
          <w:color w:val="000000"/>
          <w:sz w:val="24"/>
          <w:lang w:val="en-SG"/>
        </w:rPr>
        <w:t>the following timelines will apply for all appeals:</w:t>
      </w:r>
    </w:p>
    <w:p w14:paraId="3561D666" w14:textId="77777777" w:rsidR="0067723C" w:rsidRPr="0067723C" w:rsidRDefault="0067723C" w:rsidP="0067723C">
      <w:pPr>
        <w:pStyle w:val="ListParagraph"/>
        <w:tabs>
          <w:tab w:val="left" w:pos="567"/>
        </w:tabs>
        <w:spacing w:before="328" w:line="273" w:lineRule="exact"/>
        <w:ind w:left="567"/>
        <w:jc w:val="both"/>
        <w:textAlignment w:val="baseline"/>
        <w:rPr>
          <w:b/>
          <w:color w:val="000000"/>
          <w:spacing w:val="-5"/>
          <w:sz w:val="24"/>
          <w:lang w:val="en-SG"/>
        </w:rPr>
      </w:pPr>
    </w:p>
    <w:p w14:paraId="056AC506" w14:textId="77777777" w:rsidR="007147F5" w:rsidRDefault="007147F5" w:rsidP="00611F5D">
      <w:pPr>
        <w:pStyle w:val="ListParagraph"/>
        <w:numPr>
          <w:ilvl w:val="0"/>
          <w:numId w:val="6"/>
        </w:numPr>
        <w:spacing w:before="268" w:line="279" w:lineRule="exact"/>
        <w:ind w:left="993" w:hanging="426"/>
        <w:jc w:val="both"/>
        <w:textAlignment w:val="baseline"/>
        <w:rPr>
          <w:color w:val="000000"/>
          <w:sz w:val="24"/>
          <w:lang w:val="en-SG"/>
        </w:rPr>
      </w:pPr>
      <w:r w:rsidRPr="0067723C">
        <w:rPr>
          <w:color w:val="000000"/>
          <w:sz w:val="24"/>
          <w:lang w:val="en-SG"/>
        </w:rPr>
        <w:t xml:space="preserve">The appellant must file the Appellant’s Statement within 2 months after lodging the Notice of </w:t>
      </w:r>
      <w:proofErr w:type="gramStart"/>
      <w:r w:rsidRPr="0067723C">
        <w:rPr>
          <w:color w:val="000000"/>
          <w:sz w:val="24"/>
          <w:lang w:val="en-SG"/>
        </w:rPr>
        <w:t>Appeal;</w:t>
      </w:r>
      <w:proofErr w:type="gramEnd"/>
    </w:p>
    <w:p w14:paraId="6C1532F8" w14:textId="77777777" w:rsidR="0067723C" w:rsidRPr="0067723C" w:rsidRDefault="0067723C" w:rsidP="00611F5D">
      <w:pPr>
        <w:pStyle w:val="ListParagraph"/>
        <w:spacing w:before="268" w:line="279" w:lineRule="exact"/>
        <w:ind w:left="993" w:hanging="426"/>
        <w:jc w:val="both"/>
        <w:textAlignment w:val="baseline"/>
        <w:rPr>
          <w:color w:val="000000"/>
          <w:sz w:val="24"/>
          <w:lang w:val="en-SG"/>
        </w:rPr>
      </w:pPr>
    </w:p>
    <w:p w14:paraId="0451525A" w14:textId="77777777" w:rsidR="0067723C" w:rsidRPr="0067723C" w:rsidRDefault="007147F5" w:rsidP="00611F5D">
      <w:pPr>
        <w:pStyle w:val="ListParagraph"/>
        <w:numPr>
          <w:ilvl w:val="0"/>
          <w:numId w:val="6"/>
        </w:numPr>
        <w:spacing w:before="274" w:line="273" w:lineRule="exact"/>
        <w:ind w:left="993" w:hanging="426"/>
        <w:jc w:val="both"/>
        <w:textAlignment w:val="baseline"/>
        <w:rPr>
          <w:color w:val="000000"/>
          <w:sz w:val="24"/>
          <w:lang w:val="en-SG"/>
        </w:rPr>
      </w:pPr>
      <w:r w:rsidRPr="0067723C">
        <w:rPr>
          <w:color w:val="000000"/>
          <w:sz w:val="24"/>
          <w:lang w:val="en-SG"/>
        </w:rPr>
        <w:t xml:space="preserve">The respondent must file the Respondent’s Statement within 2 months after receiving the Appellant’s </w:t>
      </w:r>
      <w:proofErr w:type="gramStart"/>
      <w:r w:rsidRPr="0067723C">
        <w:rPr>
          <w:color w:val="000000"/>
          <w:sz w:val="24"/>
          <w:lang w:val="en-SG"/>
        </w:rPr>
        <w:t>Statement;</w:t>
      </w:r>
      <w:proofErr w:type="gramEnd"/>
    </w:p>
    <w:p w14:paraId="3ED0FCB8" w14:textId="77777777" w:rsidR="0067723C" w:rsidRDefault="0067723C" w:rsidP="00611F5D">
      <w:pPr>
        <w:pStyle w:val="ListParagraph"/>
        <w:spacing w:before="273" w:line="279" w:lineRule="exact"/>
        <w:ind w:left="993" w:hanging="426"/>
        <w:jc w:val="both"/>
        <w:textAlignment w:val="baseline"/>
        <w:rPr>
          <w:color w:val="000000"/>
          <w:sz w:val="24"/>
          <w:lang w:val="en-SG"/>
        </w:rPr>
      </w:pPr>
    </w:p>
    <w:p w14:paraId="727BF742" w14:textId="77777777" w:rsidR="007147F5" w:rsidRPr="0067723C" w:rsidRDefault="007147F5" w:rsidP="00611F5D">
      <w:pPr>
        <w:pStyle w:val="ListParagraph"/>
        <w:numPr>
          <w:ilvl w:val="0"/>
          <w:numId w:val="6"/>
        </w:numPr>
        <w:spacing w:before="273" w:line="279" w:lineRule="exact"/>
        <w:ind w:left="993" w:hanging="426"/>
        <w:jc w:val="both"/>
        <w:textAlignment w:val="baseline"/>
        <w:rPr>
          <w:color w:val="000000"/>
          <w:sz w:val="24"/>
          <w:lang w:val="en-SG"/>
        </w:rPr>
      </w:pPr>
      <w:r w:rsidRPr="0067723C">
        <w:rPr>
          <w:color w:val="000000"/>
          <w:sz w:val="24"/>
          <w:lang w:val="en-SG"/>
        </w:rPr>
        <w:t xml:space="preserve">The </w:t>
      </w:r>
      <w:r w:rsidRPr="0067723C">
        <w:rPr>
          <w:rFonts w:eastAsia="Times New Roman"/>
          <w:color w:val="000000"/>
          <w:sz w:val="24"/>
          <w:lang w:val="en-SG"/>
        </w:rPr>
        <w:t>Chairperson</w:t>
      </w:r>
      <w:r w:rsidRPr="0067723C">
        <w:rPr>
          <w:color w:val="000000"/>
          <w:sz w:val="24"/>
          <w:lang w:val="en-SG"/>
        </w:rPr>
        <w:t xml:space="preserve"> will convene the first PHC within 2 months of the filing of the Respondent’s </w:t>
      </w:r>
      <w:proofErr w:type="gramStart"/>
      <w:r w:rsidRPr="0067723C">
        <w:rPr>
          <w:color w:val="000000"/>
          <w:sz w:val="24"/>
          <w:lang w:val="en-SG"/>
        </w:rPr>
        <w:t>Statement;</w:t>
      </w:r>
      <w:proofErr w:type="gramEnd"/>
    </w:p>
    <w:p w14:paraId="18C985B5" w14:textId="77777777" w:rsidR="0067723C" w:rsidRDefault="0067723C" w:rsidP="00611F5D">
      <w:pPr>
        <w:pStyle w:val="ListParagraph"/>
        <w:spacing w:before="275" w:line="273" w:lineRule="exact"/>
        <w:ind w:left="993" w:hanging="426"/>
        <w:jc w:val="both"/>
        <w:textAlignment w:val="baseline"/>
        <w:rPr>
          <w:color w:val="000000"/>
          <w:spacing w:val="-7"/>
          <w:sz w:val="24"/>
          <w:lang w:val="en-SG"/>
        </w:rPr>
      </w:pPr>
    </w:p>
    <w:p w14:paraId="061B256F" w14:textId="77777777" w:rsidR="007147F5" w:rsidRPr="00DE3DA4" w:rsidRDefault="007147F5" w:rsidP="00611F5D">
      <w:pPr>
        <w:pStyle w:val="ListParagraph"/>
        <w:numPr>
          <w:ilvl w:val="0"/>
          <w:numId w:val="6"/>
        </w:numPr>
        <w:spacing w:before="275" w:line="273" w:lineRule="exact"/>
        <w:ind w:left="993" w:hanging="426"/>
        <w:jc w:val="both"/>
        <w:textAlignment w:val="baseline"/>
        <w:rPr>
          <w:color w:val="000000"/>
          <w:spacing w:val="-7"/>
          <w:sz w:val="24"/>
          <w:szCs w:val="24"/>
          <w:lang w:val="en-SG"/>
        </w:rPr>
      </w:pPr>
      <w:r w:rsidRPr="0067723C">
        <w:rPr>
          <w:color w:val="000000"/>
          <w:spacing w:val="-7"/>
          <w:sz w:val="24"/>
          <w:lang w:val="en-SG"/>
        </w:rPr>
        <w:t>At the</w:t>
      </w:r>
      <w:r w:rsidR="00686A3F">
        <w:rPr>
          <w:color w:val="000000"/>
          <w:spacing w:val="-7"/>
          <w:sz w:val="24"/>
          <w:lang w:val="en-SG"/>
        </w:rPr>
        <w:t xml:space="preserve"> </w:t>
      </w:r>
      <w:r w:rsidRPr="0067723C">
        <w:rPr>
          <w:color w:val="000000"/>
          <w:spacing w:val="-7"/>
          <w:sz w:val="24"/>
          <w:lang w:val="en-SG"/>
        </w:rPr>
        <w:t>1</w:t>
      </w:r>
      <w:r w:rsidRPr="00686A3F">
        <w:rPr>
          <w:color w:val="000000"/>
          <w:spacing w:val="-7"/>
          <w:sz w:val="24"/>
          <w:vertAlign w:val="superscript"/>
          <w:lang w:val="en-SG"/>
        </w:rPr>
        <w:t>st</w:t>
      </w:r>
      <w:r w:rsidR="00686A3F">
        <w:rPr>
          <w:color w:val="000000"/>
          <w:spacing w:val="-7"/>
          <w:sz w:val="24"/>
          <w:lang w:val="en-SG"/>
        </w:rPr>
        <w:t xml:space="preserve"> </w:t>
      </w:r>
      <w:r w:rsidRPr="0067723C">
        <w:rPr>
          <w:color w:val="000000"/>
          <w:spacing w:val="-7"/>
          <w:sz w:val="24"/>
          <w:lang w:val="en-SG"/>
        </w:rPr>
        <w:t xml:space="preserve">PHC, the </w:t>
      </w:r>
      <w:r w:rsidRPr="0067723C">
        <w:rPr>
          <w:rFonts w:eastAsia="Times New Roman"/>
          <w:color w:val="000000"/>
          <w:spacing w:val="-7"/>
          <w:sz w:val="24"/>
          <w:lang w:val="en-SG"/>
        </w:rPr>
        <w:t>Chairperson</w:t>
      </w:r>
      <w:r w:rsidRPr="0067723C">
        <w:rPr>
          <w:color w:val="000000"/>
          <w:spacing w:val="-7"/>
          <w:sz w:val="24"/>
          <w:lang w:val="en-SG"/>
        </w:rPr>
        <w:t xml:space="preserve"> will ascertain the positions of the parties, and subject to the specific circumstances of the case, grant the parties an adjournment of 3 months to attempt a </w:t>
      </w:r>
      <w:r w:rsidRPr="00DE3DA4">
        <w:rPr>
          <w:color w:val="000000"/>
          <w:spacing w:val="-7"/>
          <w:sz w:val="24"/>
          <w:szCs w:val="24"/>
          <w:lang w:val="en-SG"/>
        </w:rPr>
        <w:t xml:space="preserve">resolution of the </w:t>
      </w:r>
      <w:proofErr w:type="gramStart"/>
      <w:r w:rsidRPr="00DE3DA4">
        <w:rPr>
          <w:color w:val="000000"/>
          <w:spacing w:val="-7"/>
          <w:sz w:val="24"/>
          <w:szCs w:val="24"/>
          <w:lang w:val="en-SG"/>
        </w:rPr>
        <w:t>appeal;</w:t>
      </w:r>
      <w:proofErr w:type="gramEnd"/>
    </w:p>
    <w:p w14:paraId="5A77BB09" w14:textId="77777777" w:rsidR="0067723C" w:rsidRPr="00DE3DA4" w:rsidRDefault="0067723C" w:rsidP="00611F5D">
      <w:pPr>
        <w:pStyle w:val="ListParagraph"/>
        <w:spacing w:before="283" w:line="274" w:lineRule="exact"/>
        <w:ind w:left="993" w:hanging="426"/>
        <w:jc w:val="both"/>
        <w:textAlignment w:val="baseline"/>
        <w:rPr>
          <w:color w:val="000000"/>
          <w:sz w:val="24"/>
          <w:szCs w:val="24"/>
          <w:lang w:val="en-SG"/>
        </w:rPr>
      </w:pPr>
    </w:p>
    <w:p w14:paraId="3E4F2C73" w14:textId="77777777" w:rsidR="007147F5" w:rsidRPr="00DE3DA4" w:rsidRDefault="007147F5" w:rsidP="00611F5D">
      <w:pPr>
        <w:pStyle w:val="ListParagraph"/>
        <w:numPr>
          <w:ilvl w:val="0"/>
          <w:numId w:val="6"/>
        </w:numPr>
        <w:spacing w:before="283" w:line="274" w:lineRule="exact"/>
        <w:ind w:left="993" w:hanging="426"/>
        <w:jc w:val="both"/>
        <w:textAlignment w:val="baseline"/>
        <w:rPr>
          <w:color w:val="000000"/>
          <w:sz w:val="24"/>
          <w:szCs w:val="24"/>
          <w:lang w:val="en-SG"/>
        </w:rPr>
      </w:pPr>
      <w:r w:rsidRPr="00DE3DA4">
        <w:rPr>
          <w:color w:val="000000"/>
          <w:sz w:val="24"/>
          <w:szCs w:val="24"/>
          <w:lang w:val="en-SG"/>
        </w:rPr>
        <w:t>At the 2</w:t>
      </w:r>
      <w:r w:rsidRPr="00DE3DA4">
        <w:rPr>
          <w:color w:val="000000"/>
          <w:sz w:val="24"/>
          <w:szCs w:val="24"/>
          <w:vertAlign w:val="superscript"/>
          <w:lang w:val="en-SG"/>
        </w:rPr>
        <w:t>nd</w:t>
      </w:r>
      <w:r w:rsidR="00686A3F" w:rsidRPr="00DE3DA4">
        <w:rPr>
          <w:color w:val="000000"/>
          <w:sz w:val="24"/>
          <w:szCs w:val="24"/>
          <w:lang w:val="en-SG"/>
        </w:rPr>
        <w:t xml:space="preserve"> </w:t>
      </w:r>
      <w:r w:rsidRPr="00DE3DA4">
        <w:rPr>
          <w:color w:val="000000"/>
          <w:sz w:val="24"/>
          <w:szCs w:val="24"/>
          <w:lang w:val="en-SG"/>
        </w:rPr>
        <w:t xml:space="preserve">PHC, the </w:t>
      </w:r>
      <w:r w:rsidRPr="00DE3DA4">
        <w:rPr>
          <w:rFonts w:eastAsia="Times New Roman"/>
          <w:color w:val="000000"/>
          <w:sz w:val="24"/>
          <w:szCs w:val="24"/>
          <w:lang w:val="en-SG"/>
        </w:rPr>
        <w:t>Chairperson</w:t>
      </w:r>
      <w:r w:rsidRPr="00DE3DA4">
        <w:rPr>
          <w:color w:val="000000"/>
          <w:sz w:val="24"/>
          <w:szCs w:val="24"/>
          <w:lang w:val="en-SG"/>
        </w:rPr>
        <w:t xml:space="preserve"> will further ascertain the positions of the parties and discuss the issues in the case to facilitate a resolution of the </w:t>
      </w:r>
      <w:proofErr w:type="gramStart"/>
      <w:r w:rsidRPr="00DE3DA4">
        <w:rPr>
          <w:color w:val="000000"/>
          <w:sz w:val="24"/>
          <w:szCs w:val="24"/>
          <w:lang w:val="en-SG"/>
        </w:rPr>
        <w:t>appeal;</w:t>
      </w:r>
      <w:proofErr w:type="gramEnd"/>
    </w:p>
    <w:p w14:paraId="7E690BFE" w14:textId="77777777" w:rsidR="0067723C" w:rsidRPr="00DE3DA4" w:rsidRDefault="0067723C" w:rsidP="00611F5D">
      <w:pPr>
        <w:pStyle w:val="ListParagraph"/>
        <w:spacing w:before="272" w:line="275" w:lineRule="exact"/>
        <w:ind w:left="993" w:hanging="426"/>
        <w:jc w:val="both"/>
        <w:textAlignment w:val="baseline"/>
        <w:rPr>
          <w:color w:val="000000"/>
          <w:spacing w:val="-7"/>
          <w:sz w:val="24"/>
          <w:szCs w:val="24"/>
          <w:lang w:val="en-SG"/>
        </w:rPr>
      </w:pPr>
    </w:p>
    <w:p w14:paraId="1EFE15C6" w14:textId="77777777" w:rsidR="0067723C" w:rsidRPr="00DE3DA4" w:rsidRDefault="007147F5" w:rsidP="00611F5D">
      <w:pPr>
        <w:pStyle w:val="ListParagraph"/>
        <w:numPr>
          <w:ilvl w:val="0"/>
          <w:numId w:val="6"/>
        </w:numPr>
        <w:spacing w:before="272" w:line="275" w:lineRule="exact"/>
        <w:ind w:left="993" w:hanging="426"/>
        <w:jc w:val="both"/>
        <w:textAlignment w:val="baseline"/>
        <w:rPr>
          <w:color w:val="000000"/>
          <w:spacing w:val="-7"/>
          <w:sz w:val="24"/>
          <w:szCs w:val="24"/>
          <w:lang w:val="en-SG"/>
        </w:rPr>
      </w:pPr>
      <w:r w:rsidRPr="00DE3DA4">
        <w:rPr>
          <w:color w:val="000000"/>
          <w:spacing w:val="-7"/>
          <w:sz w:val="24"/>
          <w:szCs w:val="24"/>
          <w:lang w:val="en-SG"/>
        </w:rPr>
        <w:t>At the 3</w:t>
      </w:r>
      <w:r w:rsidRPr="00DE3DA4">
        <w:rPr>
          <w:color w:val="000000"/>
          <w:spacing w:val="-7"/>
          <w:sz w:val="24"/>
          <w:szCs w:val="24"/>
          <w:vertAlign w:val="superscript"/>
          <w:lang w:val="en-SG"/>
        </w:rPr>
        <w:t>rd</w:t>
      </w:r>
      <w:r w:rsidR="00686A3F" w:rsidRPr="00DE3DA4">
        <w:rPr>
          <w:color w:val="000000"/>
          <w:spacing w:val="-7"/>
          <w:sz w:val="24"/>
          <w:szCs w:val="24"/>
          <w:lang w:val="en-SG"/>
        </w:rPr>
        <w:t xml:space="preserve"> </w:t>
      </w:r>
      <w:r w:rsidRPr="00DE3DA4">
        <w:rPr>
          <w:color w:val="000000"/>
          <w:spacing w:val="-7"/>
          <w:sz w:val="24"/>
          <w:szCs w:val="24"/>
          <w:lang w:val="en-SG"/>
        </w:rPr>
        <w:t xml:space="preserve">PHC, if it appears to the </w:t>
      </w:r>
      <w:r w:rsidRPr="00DE3DA4">
        <w:rPr>
          <w:rFonts w:eastAsia="Times New Roman"/>
          <w:color w:val="000000"/>
          <w:spacing w:val="-7"/>
          <w:sz w:val="24"/>
          <w:szCs w:val="24"/>
          <w:lang w:val="en-SG"/>
        </w:rPr>
        <w:t>Chairperson</w:t>
      </w:r>
      <w:r w:rsidRPr="00DE3DA4">
        <w:rPr>
          <w:color w:val="000000"/>
          <w:spacing w:val="-7"/>
          <w:sz w:val="24"/>
          <w:szCs w:val="24"/>
          <w:lang w:val="en-SG"/>
        </w:rPr>
        <w:t xml:space="preserve"> that the appeal cannot be resolved without a hearing, directions will be given for the filing of submissions outlining the arguments to be canvassed at the hearing of the appeal and affidavits of the witnesses to be called to give evidence, if any, in preparation for a hearing as follows:</w:t>
      </w:r>
    </w:p>
    <w:p w14:paraId="14960235" w14:textId="77777777" w:rsidR="0067723C" w:rsidRPr="00DE3DA4" w:rsidRDefault="0067723C" w:rsidP="00DE3DA4">
      <w:pPr>
        <w:pStyle w:val="ListParagraph"/>
        <w:tabs>
          <w:tab w:val="left" w:pos="1728"/>
        </w:tabs>
        <w:spacing w:before="7" w:line="270" w:lineRule="exact"/>
        <w:ind w:left="1800"/>
        <w:jc w:val="both"/>
        <w:textAlignment w:val="baseline"/>
        <w:rPr>
          <w:color w:val="000000"/>
          <w:spacing w:val="-6"/>
          <w:sz w:val="24"/>
          <w:szCs w:val="24"/>
          <w:lang w:val="en-SG"/>
        </w:rPr>
      </w:pPr>
    </w:p>
    <w:p w14:paraId="59DF6459" w14:textId="77777777" w:rsidR="007147F5" w:rsidRPr="00DE3DA4" w:rsidRDefault="007147F5" w:rsidP="00611F5D">
      <w:pPr>
        <w:pStyle w:val="ListParagraph"/>
        <w:numPr>
          <w:ilvl w:val="0"/>
          <w:numId w:val="7"/>
        </w:numPr>
        <w:spacing w:before="7" w:line="270" w:lineRule="exact"/>
        <w:ind w:left="1560" w:hanging="284"/>
        <w:jc w:val="both"/>
        <w:textAlignment w:val="baseline"/>
        <w:rPr>
          <w:color w:val="000000"/>
          <w:spacing w:val="-6"/>
          <w:sz w:val="24"/>
          <w:szCs w:val="24"/>
          <w:lang w:val="en-SG"/>
        </w:rPr>
      </w:pPr>
      <w:r w:rsidRPr="00DE3DA4">
        <w:rPr>
          <w:color w:val="000000"/>
          <w:spacing w:val="-6"/>
          <w:sz w:val="24"/>
          <w:szCs w:val="24"/>
          <w:lang w:val="en-SG"/>
        </w:rPr>
        <w:t xml:space="preserve">Affidavits of evidence-in-chief to be filed within 2 months of the </w:t>
      </w:r>
      <w:proofErr w:type="gramStart"/>
      <w:r w:rsidRPr="00DE3DA4">
        <w:rPr>
          <w:color w:val="000000"/>
          <w:spacing w:val="-6"/>
          <w:sz w:val="24"/>
          <w:szCs w:val="24"/>
          <w:lang w:val="en-SG"/>
        </w:rPr>
        <w:t>PHC;</w:t>
      </w:r>
      <w:proofErr w:type="gramEnd"/>
    </w:p>
    <w:p w14:paraId="6A1993E7" w14:textId="77777777" w:rsidR="007147F5" w:rsidRPr="00DE3DA4" w:rsidRDefault="007147F5" w:rsidP="00611F5D">
      <w:pPr>
        <w:pStyle w:val="ListParagraph"/>
        <w:numPr>
          <w:ilvl w:val="0"/>
          <w:numId w:val="7"/>
        </w:numPr>
        <w:spacing w:line="274" w:lineRule="exact"/>
        <w:ind w:left="1560" w:hanging="284"/>
        <w:jc w:val="both"/>
        <w:textAlignment w:val="baseline"/>
        <w:rPr>
          <w:color w:val="000000"/>
          <w:sz w:val="24"/>
          <w:szCs w:val="24"/>
          <w:lang w:val="en-SG"/>
        </w:rPr>
      </w:pPr>
      <w:r w:rsidRPr="00DE3DA4">
        <w:rPr>
          <w:color w:val="000000"/>
          <w:sz w:val="24"/>
          <w:szCs w:val="24"/>
          <w:lang w:val="en-SG"/>
        </w:rPr>
        <w:t>Submissions together with a bundle of authorities in support within 3 months of the PHC; and</w:t>
      </w:r>
    </w:p>
    <w:p w14:paraId="724C027F" w14:textId="77777777" w:rsidR="007147F5" w:rsidRPr="00DE3DA4" w:rsidRDefault="007147F5" w:rsidP="00611F5D">
      <w:pPr>
        <w:pStyle w:val="ListParagraph"/>
        <w:numPr>
          <w:ilvl w:val="0"/>
          <w:numId w:val="7"/>
        </w:numPr>
        <w:spacing w:line="276" w:lineRule="exact"/>
        <w:ind w:left="1560" w:hanging="284"/>
        <w:jc w:val="both"/>
        <w:textAlignment w:val="baseline"/>
        <w:rPr>
          <w:color w:val="000000"/>
          <w:sz w:val="24"/>
          <w:szCs w:val="24"/>
          <w:lang w:val="en-SG"/>
        </w:rPr>
      </w:pPr>
      <w:r w:rsidRPr="00DE3DA4">
        <w:rPr>
          <w:color w:val="000000"/>
          <w:sz w:val="24"/>
          <w:szCs w:val="24"/>
          <w:lang w:val="en-SG"/>
        </w:rPr>
        <w:t>Reply Submissions within 1 month after receipt of the other party’s Submissions.</w:t>
      </w:r>
    </w:p>
    <w:p w14:paraId="6908AC75" w14:textId="77777777" w:rsidR="0067723C" w:rsidRPr="00DE3DA4" w:rsidRDefault="0067723C" w:rsidP="00DE3DA4">
      <w:pPr>
        <w:pStyle w:val="ListParagraph"/>
        <w:spacing w:before="268" w:line="279" w:lineRule="exact"/>
        <w:ind w:left="1296"/>
        <w:jc w:val="both"/>
        <w:textAlignment w:val="baseline"/>
        <w:rPr>
          <w:color w:val="000000"/>
          <w:spacing w:val="-6"/>
          <w:sz w:val="24"/>
          <w:szCs w:val="24"/>
          <w:lang w:val="en-SG"/>
        </w:rPr>
      </w:pPr>
    </w:p>
    <w:p w14:paraId="0CCCFB1E" w14:textId="77777777" w:rsidR="007147F5" w:rsidRPr="00DE3DA4" w:rsidRDefault="007147F5" w:rsidP="00611F5D">
      <w:pPr>
        <w:pStyle w:val="ListParagraph"/>
        <w:numPr>
          <w:ilvl w:val="0"/>
          <w:numId w:val="6"/>
        </w:numPr>
        <w:spacing w:before="268" w:line="279" w:lineRule="exact"/>
        <w:ind w:left="993" w:hanging="426"/>
        <w:jc w:val="both"/>
        <w:textAlignment w:val="baseline"/>
        <w:rPr>
          <w:color w:val="000000"/>
          <w:spacing w:val="-6"/>
          <w:sz w:val="24"/>
          <w:szCs w:val="24"/>
          <w:lang w:val="en-SG"/>
        </w:rPr>
      </w:pPr>
      <w:r w:rsidRPr="00DE3DA4">
        <w:rPr>
          <w:color w:val="000000"/>
          <w:spacing w:val="-6"/>
          <w:sz w:val="24"/>
          <w:szCs w:val="24"/>
          <w:lang w:val="en-SG"/>
        </w:rPr>
        <w:t>At the 4</w:t>
      </w:r>
      <w:r w:rsidRPr="00DE3DA4">
        <w:rPr>
          <w:color w:val="000000"/>
          <w:spacing w:val="-6"/>
          <w:sz w:val="24"/>
          <w:szCs w:val="24"/>
          <w:vertAlign w:val="superscript"/>
          <w:lang w:val="en-SG"/>
        </w:rPr>
        <w:t>th</w:t>
      </w:r>
      <w:r w:rsidR="00686A3F" w:rsidRPr="00DE3DA4">
        <w:rPr>
          <w:color w:val="000000"/>
          <w:spacing w:val="-6"/>
          <w:sz w:val="24"/>
          <w:szCs w:val="24"/>
          <w:lang w:val="en-SG"/>
        </w:rPr>
        <w:t xml:space="preserve"> </w:t>
      </w:r>
      <w:r w:rsidRPr="00DE3DA4">
        <w:rPr>
          <w:color w:val="000000"/>
          <w:spacing w:val="-6"/>
          <w:sz w:val="24"/>
          <w:szCs w:val="24"/>
          <w:lang w:val="en-SG"/>
        </w:rPr>
        <w:t xml:space="preserve">PHC, the </w:t>
      </w:r>
      <w:r w:rsidRPr="00DE3DA4">
        <w:rPr>
          <w:rFonts w:eastAsia="Times New Roman"/>
          <w:color w:val="000000"/>
          <w:spacing w:val="-6"/>
          <w:sz w:val="24"/>
          <w:szCs w:val="24"/>
          <w:lang w:val="en-SG"/>
        </w:rPr>
        <w:t>Chairperson</w:t>
      </w:r>
      <w:r w:rsidRPr="00DE3DA4">
        <w:rPr>
          <w:color w:val="000000"/>
          <w:spacing w:val="-6"/>
          <w:sz w:val="24"/>
          <w:szCs w:val="24"/>
          <w:lang w:val="en-SG"/>
        </w:rPr>
        <w:t xml:space="preserve"> will direct that a hearing date be fixed for the appeal after verifying with parties that all the requisite documents in (f) have been filed.</w:t>
      </w:r>
    </w:p>
    <w:p w14:paraId="2ECA75FB" w14:textId="77777777" w:rsidR="0067723C" w:rsidRPr="00DE3DA4" w:rsidRDefault="0067723C" w:rsidP="00DE3DA4">
      <w:pPr>
        <w:tabs>
          <w:tab w:val="left" w:pos="567"/>
        </w:tabs>
        <w:jc w:val="both"/>
        <w:textAlignment w:val="baseline"/>
        <w:rPr>
          <w:b/>
          <w:color w:val="000000"/>
          <w:sz w:val="24"/>
          <w:szCs w:val="24"/>
          <w:lang w:val="en-SG"/>
        </w:rPr>
      </w:pPr>
    </w:p>
    <w:p w14:paraId="281CEDFC" w14:textId="77777777" w:rsidR="0067723C" w:rsidRPr="00DE3DA4" w:rsidRDefault="007147F5" w:rsidP="00DE3DA4">
      <w:pPr>
        <w:pStyle w:val="ListParagraph"/>
        <w:numPr>
          <w:ilvl w:val="1"/>
          <w:numId w:val="1"/>
        </w:numPr>
        <w:tabs>
          <w:tab w:val="left" w:pos="567"/>
        </w:tabs>
        <w:ind w:left="567" w:hanging="567"/>
        <w:jc w:val="both"/>
        <w:textAlignment w:val="baseline"/>
        <w:rPr>
          <w:bCs/>
          <w:color w:val="000000"/>
          <w:sz w:val="24"/>
          <w:szCs w:val="24"/>
          <w:lang w:val="en-SG"/>
        </w:rPr>
      </w:pPr>
      <w:r w:rsidRPr="00DE3DA4">
        <w:rPr>
          <w:bCs/>
          <w:color w:val="000000"/>
          <w:sz w:val="24"/>
          <w:szCs w:val="24"/>
          <w:lang w:val="en-SG"/>
        </w:rPr>
        <w:t>The parties shall endeavour to comply with the timelines given with the view to resolving the appeals expeditiously. It is expected that appeals will generally be resolved within a</w:t>
      </w:r>
      <w:r w:rsidR="0067723C" w:rsidRPr="00DE3DA4">
        <w:rPr>
          <w:bCs/>
          <w:color w:val="000000"/>
          <w:sz w:val="24"/>
          <w:szCs w:val="24"/>
          <w:lang w:val="en-SG"/>
        </w:rPr>
        <w:t xml:space="preserve"> </w:t>
      </w:r>
      <w:r w:rsidRPr="00DE3DA4">
        <w:rPr>
          <w:bCs/>
          <w:color w:val="000000"/>
          <w:sz w:val="24"/>
          <w:szCs w:val="24"/>
          <w:lang w:val="en-SG"/>
        </w:rPr>
        <w:t xml:space="preserve">period of between 18 to 24 months from the date of the Notice of Appeal. A schematic representation of the appeal timeline is at </w:t>
      </w:r>
      <w:r w:rsidRPr="007968B8">
        <w:rPr>
          <w:b/>
          <w:color w:val="000000"/>
          <w:sz w:val="24"/>
          <w:lang w:val="en-SG"/>
        </w:rPr>
        <w:t>Annex A</w:t>
      </w:r>
      <w:r w:rsidRPr="00DE3DA4">
        <w:rPr>
          <w:bCs/>
          <w:color w:val="000000"/>
          <w:sz w:val="24"/>
          <w:szCs w:val="24"/>
          <w:lang w:val="en-SG"/>
        </w:rPr>
        <w:t>.</w:t>
      </w:r>
    </w:p>
    <w:p w14:paraId="78E2A12E" w14:textId="77777777" w:rsidR="0067723C" w:rsidRPr="00DE3DA4" w:rsidRDefault="0067723C" w:rsidP="00DE3DA4">
      <w:pPr>
        <w:pStyle w:val="ListParagraph"/>
        <w:tabs>
          <w:tab w:val="left" w:pos="567"/>
        </w:tabs>
        <w:ind w:left="567"/>
        <w:jc w:val="both"/>
        <w:textAlignment w:val="baseline"/>
        <w:rPr>
          <w:bCs/>
          <w:color w:val="000000"/>
          <w:sz w:val="24"/>
          <w:szCs w:val="24"/>
          <w:lang w:val="en-SG"/>
        </w:rPr>
      </w:pPr>
    </w:p>
    <w:p w14:paraId="294E4A3D" w14:textId="77777777" w:rsidR="0067723C" w:rsidRPr="00DE3DA4" w:rsidRDefault="007147F5" w:rsidP="00DE3DA4">
      <w:pPr>
        <w:pStyle w:val="ListParagraph"/>
        <w:numPr>
          <w:ilvl w:val="1"/>
          <w:numId w:val="1"/>
        </w:numPr>
        <w:tabs>
          <w:tab w:val="left" w:pos="567"/>
        </w:tabs>
        <w:ind w:left="567" w:hanging="567"/>
        <w:jc w:val="both"/>
        <w:textAlignment w:val="baseline"/>
        <w:rPr>
          <w:bCs/>
          <w:color w:val="000000"/>
          <w:sz w:val="24"/>
          <w:szCs w:val="24"/>
          <w:lang w:val="en-SG"/>
        </w:rPr>
      </w:pPr>
      <w:r w:rsidRPr="00DE3DA4">
        <w:rPr>
          <w:bCs/>
          <w:color w:val="000000"/>
          <w:sz w:val="24"/>
          <w:szCs w:val="24"/>
          <w:lang w:val="en-SG"/>
        </w:rPr>
        <w:t>Any party, who requires an extension of time for the submission of forms/documents and/or an adjournment of PHC/Hearing dates, is to seek the consent of the other party to the appeal. Unilateral requests made without first seeking the consent or views of the other party to the appeal will not be acceded to, except in the most exceptional circumstances. The applicant should state the reason for the request as well as the position of the other party on such extension. If the consent of all parties to the appeal is obtained, the request should state that all parties have consented to the request for extension of time. However, this does not mean that the request will be granted as a matter of course. In any event, the Board retains its discretion whether to grant such extension of time.</w:t>
      </w:r>
    </w:p>
    <w:p w14:paraId="3B82C89F" w14:textId="77777777" w:rsidR="0067723C" w:rsidRPr="00DE3DA4" w:rsidRDefault="0067723C" w:rsidP="00DE3DA4">
      <w:pPr>
        <w:pStyle w:val="ListParagraph"/>
        <w:jc w:val="both"/>
        <w:rPr>
          <w:bCs/>
          <w:color w:val="000000"/>
          <w:sz w:val="24"/>
          <w:szCs w:val="24"/>
          <w:lang w:val="en-SG"/>
        </w:rPr>
      </w:pPr>
    </w:p>
    <w:p w14:paraId="23575A06" w14:textId="14E0ACDD" w:rsidR="007147F5" w:rsidRPr="00DE3DA4" w:rsidRDefault="007147F5" w:rsidP="00DE3DA4">
      <w:pPr>
        <w:pStyle w:val="ListParagraph"/>
        <w:numPr>
          <w:ilvl w:val="1"/>
          <w:numId w:val="1"/>
        </w:numPr>
        <w:tabs>
          <w:tab w:val="left" w:pos="567"/>
        </w:tabs>
        <w:ind w:left="567" w:hanging="567"/>
        <w:jc w:val="both"/>
        <w:textAlignment w:val="baseline"/>
        <w:rPr>
          <w:bCs/>
          <w:color w:val="000000"/>
          <w:sz w:val="24"/>
          <w:szCs w:val="24"/>
          <w:lang w:val="en-SG"/>
        </w:rPr>
      </w:pPr>
      <w:r w:rsidRPr="00DE3DA4">
        <w:rPr>
          <w:bCs/>
          <w:color w:val="000000"/>
          <w:sz w:val="24"/>
          <w:szCs w:val="24"/>
          <w:lang w:val="en-SG"/>
        </w:rPr>
        <w:lastRenderedPageBreak/>
        <w:t>Chairperson may in his</w:t>
      </w:r>
      <w:r w:rsidR="00DB4D62">
        <w:rPr>
          <w:bCs/>
          <w:color w:val="000000"/>
          <w:sz w:val="24"/>
          <w:szCs w:val="24"/>
          <w:lang w:val="en-SG"/>
        </w:rPr>
        <w:t>/her</w:t>
      </w:r>
      <w:r w:rsidRPr="00DE3DA4">
        <w:rPr>
          <w:bCs/>
          <w:color w:val="000000"/>
          <w:sz w:val="24"/>
          <w:szCs w:val="24"/>
          <w:lang w:val="en-SG"/>
        </w:rPr>
        <w:t xml:space="preserve"> discretion vary the timelines as necessitated by the circumstances of any </w:t>
      </w:r>
      <w:proofErr w:type="gramStart"/>
      <w:r w:rsidRPr="00DE3DA4">
        <w:rPr>
          <w:bCs/>
          <w:color w:val="000000"/>
          <w:sz w:val="24"/>
          <w:szCs w:val="24"/>
          <w:lang w:val="en-SG"/>
        </w:rPr>
        <w:t>particular case</w:t>
      </w:r>
      <w:proofErr w:type="gramEnd"/>
      <w:r w:rsidRPr="00DE3DA4">
        <w:rPr>
          <w:bCs/>
          <w:color w:val="000000"/>
          <w:sz w:val="24"/>
          <w:szCs w:val="24"/>
          <w:lang w:val="en-SG"/>
        </w:rPr>
        <w:t xml:space="preserve"> as he thinks fit.</w:t>
      </w:r>
    </w:p>
    <w:p w14:paraId="69255EFC" w14:textId="77777777" w:rsidR="0067723C" w:rsidRPr="00DE3DA4" w:rsidRDefault="0067723C" w:rsidP="00DE3DA4">
      <w:pPr>
        <w:pStyle w:val="ListParagraph"/>
        <w:jc w:val="both"/>
        <w:rPr>
          <w:bCs/>
          <w:color w:val="000000"/>
          <w:sz w:val="24"/>
          <w:szCs w:val="24"/>
          <w:lang w:val="en-SG"/>
        </w:rPr>
      </w:pPr>
    </w:p>
    <w:p w14:paraId="59B9DC56" w14:textId="77777777" w:rsidR="0067723C" w:rsidRPr="00DE3DA4" w:rsidRDefault="0067723C" w:rsidP="00DE3DA4">
      <w:pPr>
        <w:pStyle w:val="ListParagraph"/>
        <w:numPr>
          <w:ilvl w:val="0"/>
          <w:numId w:val="1"/>
        </w:numPr>
        <w:tabs>
          <w:tab w:val="left" w:pos="567"/>
        </w:tabs>
        <w:jc w:val="both"/>
        <w:textAlignment w:val="baseline"/>
        <w:rPr>
          <w:bCs/>
          <w:color w:val="000000"/>
          <w:sz w:val="24"/>
          <w:szCs w:val="24"/>
          <w:lang w:val="en-SG"/>
        </w:rPr>
      </w:pPr>
      <w:r w:rsidRPr="00DE3DA4">
        <w:rPr>
          <w:b/>
          <w:color w:val="000000"/>
          <w:spacing w:val="-3"/>
          <w:sz w:val="24"/>
          <w:szCs w:val="24"/>
          <w:lang w:val="en-SG"/>
        </w:rPr>
        <w:t>Hearing of the appeal</w:t>
      </w:r>
    </w:p>
    <w:p w14:paraId="4A46B392" w14:textId="77777777" w:rsidR="00DE3DA4" w:rsidRPr="00DE3DA4" w:rsidRDefault="00DE3DA4" w:rsidP="00DE3DA4">
      <w:pPr>
        <w:pStyle w:val="ListParagraph"/>
        <w:tabs>
          <w:tab w:val="left" w:pos="567"/>
        </w:tabs>
        <w:ind w:left="709"/>
        <w:jc w:val="both"/>
        <w:textAlignment w:val="baseline"/>
        <w:rPr>
          <w:bCs/>
          <w:color w:val="000000"/>
          <w:sz w:val="24"/>
          <w:szCs w:val="24"/>
          <w:lang w:val="en-SG"/>
        </w:rPr>
      </w:pPr>
    </w:p>
    <w:p w14:paraId="1563CA33" w14:textId="149DB9CC" w:rsidR="00DE3DA4" w:rsidRPr="00DE3DA4" w:rsidRDefault="0067723C" w:rsidP="00DE3DA4">
      <w:pPr>
        <w:pStyle w:val="ListParagraph"/>
        <w:numPr>
          <w:ilvl w:val="1"/>
          <w:numId w:val="1"/>
        </w:numPr>
        <w:tabs>
          <w:tab w:val="left" w:pos="567"/>
        </w:tabs>
        <w:ind w:left="567" w:hanging="567"/>
        <w:jc w:val="both"/>
        <w:textAlignment w:val="baseline"/>
        <w:rPr>
          <w:bCs/>
          <w:color w:val="000000"/>
          <w:sz w:val="24"/>
          <w:szCs w:val="24"/>
          <w:lang w:val="en-SG"/>
        </w:rPr>
      </w:pPr>
      <w:r w:rsidRPr="00DE3DA4">
        <w:rPr>
          <w:color w:val="000000"/>
          <w:sz w:val="24"/>
          <w:szCs w:val="24"/>
          <w:lang w:val="en-SG"/>
        </w:rPr>
        <w:t xml:space="preserve">The hearing of the appeal is presided over by </w:t>
      </w:r>
      <w:r w:rsidR="00DB4D62">
        <w:rPr>
          <w:color w:val="000000"/>
          <w:sz w:val="24"/>
          <w:szCs w:val="24"/>
          <w:lang w:val="en-SG"/>
        </w:rPr>
        <w:t xml:space="preserve">either </w:t>
      </w:r>
      <w:r w:rsidRPr="00DE3DA4">
        <w:rPr>
          <w:color w:val="000000"/>
          <w:sz w:val="24"/>
          <w:szCs w:val="24"/>
          <w:lang w:val="en-SG"/>
        </w:rPr>
        <w:t xml:space="preserve">a committee of the Board comprising 3 members of the Board, at least one of whom will be the </w:t>
      </w:r>
      <w:r w:rsidRPr="00DE3DA4">
        <w:rPr>
          <w:rFonts w:eastAsia="Times New Roman"/>
          <w:color w:val="000000"/>
          <w:sz w:val="24"/>
          <w:szCs w:val="24"/>
          <w:lang w:val="en-SG"/>
        </w:rPr>
        <w:t>Chairperson</w:t>
      </w:r>
      <w:r w:rsidRPr="00DE3DA4">
        <w:rPr>
          <w:color w:val="000000"/>
          <w:sz w:val="24"/>
          <w:szCs w:val="24"/>
          <w:lang w:val="en-SG"/>
        </w:rPr>
        <w:t xml:space="preserve"> or a Deputy </w:t>
      </w:r>
      <w:r w:rsidRPr="00DE3DA4">
        <w:rPr>
          <w:rFonts w:eastAsia="Times New Roman"/>
          <w:color w:val="000000"/>
          <w:sz w:val="24"/>
          <w:szCs w:val="24"/>
          <w:lang w:val="en-SG"/>
        </w:rPr>
        <w:t>Chairperson</w:t>
      </w:r>
      <w:r w:rsidR="00DB4D62">
        <w:rPr>
          <w:rFonts w:eastAsia="Times New Roman"/>
          <w:color w:val="000000"/>
          <w:sz w:val="24"/>
          <w:szCs w:val="24"/>
          <w:lang w:val="en-SG"/>
        </w:rPr>
        <w:t>, or a single-member Panel consisting of either the Chairperson or a Deputy Chairperson</w:t>
      </w:r>
      <w:r w:rsidRPr="00DE3DA4">
        <w:rPr>
          <w:color w:val="000000"/>
          <w:sz w:val="24"/>
          <w:szCs w:val="24"/>
          <w:lang w:val="en-SG"/>
        </w:rPr>
        <w:t>.</w:t>
      </w:r>
    </w:p>
    <w:p w14:paraId="3050B80E" w14:textId="77777777" w:rsidR="00DE3DA4" w:rsidRPr="00DE3DA4" w:rsidRDefault="00DE3DA4" w:rsidP="00DE3DA4">
      <w:pPr>
        <w:pStyle w:val="ListParagraph"/>
        <w:tabs>
          <w:tab w:val="left" w:pos="567"/>
        </w:tabs>
        <w:ind w:left="567"/>
        <w:jc w:val="both"/>
        <w:textAlignment w:val="baseline"/>
        <w:rPr>
          <w:bCs/>
          <w:color w:val="000000"/>
          <w:sz w:val="24"/>
          <w:szCs w:val="24"/>
          <w:lang w:val="en-SG"/>
        </w:rPr>
      </w:pPr>
    </w:p>
    <w:p w14:paraId="23B1CD66" w14:textId="77777777" w:rsidR="00DE3DA4" w:rsidRPr="00DE3DA4" w:rsidRDefault="0067723C" w:rsidP="00DE3DA4">
      <w:pPr>
        <w:pStyle w:val="ListParagraph"/>
        <w:numPr>
          <w:ilvl w:val="1"/>
          <w:numId w:val="1"/>
        </w:numPr>
        <w:tabs>
          <w:tab w:val="left" w:pos="567"/>
        </w:tabs>
        <w:ind w:left="567" w:hanging="567"/>
        <w:jc w:val="both"/>
        <w:textAlignment w:val="baseline"/>
        <w:rPr>
          <w:bCs/>
          <w:color w:val="000000"/>
          <w:sz w:val="24"/>
          <w:szCs w:val="24"/>
          <w:lang w:val="en-SG"/>
        </w:rPr>
      </w:pPr>
      <w:r w:rsidRPr="00DE3DA4">
        <w:rPr>
          <w:color w:val="000000"/>
          <w:sz w:val="24"/>
          <w:szCs w:val="24"/>
          <w:lang w:val="en-SG"/>
        </w:rPr>
        <w:t>The Secretary will give the parties at least 14 days’ notice of the time and place for the hearing of the appeal.</w:t>
      </w:r>
    </w:p>
    <w:p w14:paraId="77219380" w14:textId="77777777" w:rsidR="00DE3DA4" w:rsidRPr="00DE3DA4" w:rsidRDefault="00DE3DA4" w:rsidP="00DE3DA4">
      <w:pPr>
        <w:pStyle w:val="ListParagraph"/>
        <w:jc w:val="both"/>
        <w:rPr>
          <w:color w:val="000000"/>
          <w:sz w:val="24"/>
          <w:szCs w:val="24"/>
          <w:lang w:val="en-SG"/>
        </w:rPr>
      </w:pPr>
    </w:p>
    <w:p w14:paraId="5E248059" w14:textId="77777777" w:rsidR="00DE3DA4" w:rsidRPr="00DE3DA4" w:rsidRDefault="0067723C" w:rsidP="00DE3DA4">
      <w:pPr>
        <w:pStyle w:val="ListParagraph"/>
        <w:numPr>
          <w:ilvl w:val="1"/>
          <w:numId w:val="1"/>
        </w:numPr>
        <w:tabs>
          <w:tab w:val="left" w:pos="567"/>
        </w:tabs>
        <w:ind w:left="567" w:hanging="567"/>
        <w:jc w:val="both"/>
        <w:textAlignment w:val="baseline"/>
        <w:rPr>
          <w:bCs/>
          <w:color w:val="000000"/>
          <w:sz w:val="24"/>
          <w:szCs w:val="24"/>
          <w:lang w:val="en-SG"/>
        </w:rPr>
      </w:pPr>
      <w:r w:rsidRPr="00DE3DA4">
        <w:rPr>
          <w:color w:val="000000"/>
          <w:sz w:val="24"/>
          <w:szCs w:val="24"/>
          <w:lang w:val="en-SG"/>
        </w:rPr>
        <w:t>At the hearing, the appellant and the respondent will take turns to present their respective cases. Each party may call witnesses to give evidence and may also cross-examine the witnesses called by the other party. The Board will hear the arguments and submissions of both parties before coming to a decision and may adjourn a hearing at any time.</w:t>
      </w:r>
    </w:p>
    <w:p w14:paraId="395CB112" w14:textId="77777777" w:rsidR="00DE3DA4" w:rsidRPr="00DE3DA4" w:rsidRDefault="00DE3DA4" w:rsidP="00DE3DA4">
      <w:pPr>
        <w:pStyle w:val="ListParagraph"/>
        <w:jc w:val="both"/>
        <w:rPr>
          <w:color w:val="000000"/>
          <w:spacing w:val="-1"/>
          <w:sz w:val="24"/>
          <w:szCs w:val="24"/>
          <w:lang w:val="en-SG"/>
        </w:rPr>
      </w:pPr>
    </w:p>
    <w:p w14:paraId="3401D81B" w14:textId="77777777" w:rsidR="00DE3DA4" w:rsidRPr="00DE3DA4" w:rsidRDefault="0067723C" w:rsidP="00DE3DA4">
      <w:pPr>
        <w:pStyle w:val="ListParagraph"/>
        <w:numPr>
          <w:ilvl w:val="1"/>
          <w:numId w:val="1"/>
        </w:numPr>
        <w:tabs>
          <w:tab w:val="left" w:pos="567"/>
        </w:tabs>
        <w:ind w:left="567" w:hanging="567"/>
        <w:jc w:val="both"/>
        <w:textAlignment w:val="baseline"/>
        <w:rPr>
          <w:bCs/>
          <w:color w:val="000000"/>
          <w:sz w:val="24"/>
          <w:szCs w:val="24"/>
          <w:lang w:val="en-SG"/>
        </w:rPr>
      </w:pPr>
      <w:r w:rsidRPr="00DE3DA4">
        <w:rPr>
          <w:color w:val="000000"/>
          <w:spacing w:val="-1"/>
          <w:sz w:val="24"/>
          <w:szCs w:val="24"/>
          <w:lang w:val="en-SG"/>
        </w:rPr>
        <w:t xml:space="preserve">The Board may at any time before delivering its decision call for such further evidence or explanation from either party to be given in the presence of the other party as it may consider necessary. On the conclusion of the hearing, the Board may adjourn an appeal for any </w:t>
      </w:r>
      <w:proofErr w:type="gramStart"/>
      <w:r w:rsidRPr="00DE3DA4">
        <w:rPr>
          <w:color w:val="000000"/>
          <w:spacing w:val="-1"/>
          <w:sz w:val="24"/>
          <w:szCs w:val="24"/>
          <w:lang w:val="en-SG"/>
        </w:rPr>
        <w:t>period of time</w:t>
      </w:r>
      <w:proofErr w:type="gramEnd"/>
      <w:r w:rsidRPr="00DE3DA4">
        <w:rPr>
          <w:color w:val="000000"/>
          <w:spacing w:val="-1"/>
          <w:sz w:val="24"/>
          <w:szCs w:val="24"/>
          <w:lang w:val="en-SG"/>
        </w:rPr>
        <w:t xml:space="preserve"> for the purpose of considering its decision.</w:t>
      </w:r>
    </w:p>
    <w:p w14:paraId="45CC521C" w14:textId="77777777" w:rsidR="00DE3DA4" w:rsidRPr="00DE3DA4" w:rsidRDefault="00DE3DA4" w:rsidP="00DE3DA4">
      <w:pPr>
        <w:pStyle w:val="ListParagraph"/>
        <w:jc w:val="both"/>
        <w:rPr>
          <w:color w:val="000000"/>
          <w:spacing w:val="-4"/>
          <w:sz w:val="24"/>
          <w:szCs w:val="24"/>
          <w:lang w:val="en-SG"/>
        </w:rPr>
      </w:pPr>
    </w:p>
    <w:p w14:paraId="4A76CEE4" w14:textId="01ED83BB" w:rsidR="0067723C" w:rsidRPr="00DE3DA4" w:rsidRDefault="0067723C" w:rsidP="00DE3DA4">
      <w:pPr>
        <w:pStyle w:val="ListParagraph"/>
        <w:numPr>
          <w:ilvl w:val="1"/>
          <w:numId w:val="1"/>
        </w:numPr>
        <w:tabs>
          <w:tab w:val="left" w:pos="567"/>
        </w:tabs>
        <w:ind w:left="567" w:hanging="567"/>
        <w:jc w:val="both"/>
        <w:textAlignment w:val="baseline"/>
        <w:rPr>
          <w:bCs/>
          <w:color w:val="000000"/>
          <w:sz w:val="24"/>
          <w:szCs w:val="24"/>
          <w:lang w:val="en-SG"/>
        </w:rPr>
      </w:pPr>
      <w:r w:rsidRPr="00DE3DA4">
        <w:rPr>
          <w:color w:val="000000"/>
          <w:spacing w:val="-4"/>
          <w:sz w:val="24"/>
          <w:szCs w:val="24"/>
          <w:lang w:val="en-SG"/>
        </w:rPr>
        <w:t xml:space="preserve">The decision of the Board may be conveyed to the parties by the Secretary by rendering a written copy of the decision to them duly signed by the </w:t>
      </w:r>
      <w:r w:rsidRPr="00DE3DA4">
        <w:rPr>
          <w:rFonts w:eastAsia="Times New Roman"/>
          <w:color w:val="000000"/>
          <w:spacing w:val="-4"/>
          <w:sz w:val="24"/>
          <w:szCs w:val="24"/>
          <w:lang w:val="en-SG"/>
        </w:rPr>
        <w:t>Chairperson</w:t>
      </w:r>
      <w:r w:rsidRPr="00DE3DA4">
        <w:rPr>
          <w:color w:val="000000"/>
          <w:spacing w:val="-4"/>
          <w:sz w:val="24"/>
          <w:szCs w:val="24"/>
          <w:lang w:val="en-SG"/>
        </w:rPr>
        <w:t xml:space="preserve">/Deputy </w:t>
      </w:r>
      <w:r w:rsidRPr="00DE3DA4">
        <w:rPr>
          <w:rFonts w:eastAsia="Times New Roman"/>
          <w:color w:val="000000"/>
          <w:spacing w:val="-4"/>
          <w:sz w:val="24"/>
          <w:szCs w:val="24"/>
          <w:lang w:val="en-SG"/>
        </w:rPr>
        <w:t>Chairperson</w:t>
      </w:r>
      <w:r w:rsidRPr="00DE3DA4">
        <w:rPr>
          <w:color w:val="000000"/>
          <w:spacing w:val="-4"/>
          <w:sz w:val="24"/>
          <w:szCs w:val="24"/>
          <w:lang w:val="en-SG"/>
        </w:rPr>
        <w:t xml:space="preserve"> and members of the Board who heard the appeal</w:t>
      </w:r>
      <w:r w:rsidR="00DB4D62">
        <w:rPr>
          <w:color w:val="000000"/>
          <w:spacing w:val="-4"/>
          <w:sz w:val="24"/>
          <w:szCs w:val="24"/>
          <w:lang w:val="en-SG"/>
        </w:rPr>
        <w:t xml:space="preserve"> (as the case may be)</w:t>
      </w:r>
      <w:r w:rsidRPr="00DE3DA4">
        <w:rPr>
          <w:color w:val="000000"/>
          <w:spacing w:val="-4"/>
          <w:sz w:val="24"/>
          <w:szCs w:val="24"/>
          <w:lang w:val="en-SG"/>
        </w:rPr>
        <w:t xml:space="preserve">. Alternatively, at the discretion of the Board, the decision may be orally delivered to the parties by the </w:t>
      </w:r>
      <w:r w:rsidRPr="00DE3DA4">
        <w:rPr>
          <w:rFonts w:eastAsia="Times New Roman"/>
          <w:color w:val="000000"/>
          <w:spacing w:val="-4"/>
          <w:sz w:val="24"/>
          <w:szCs w:val="24"/>
          <w:lang w:val="en-SG"/>
        </w:rPr>
        <w:t>Chairperson</w:t>
      </w:r>
      <w:r w:rsidRPr="00DE3DA4">
        <w:rPr>
          <w:color w:val="000000"/>
          <w:spacing w:val="-4"/>
          <w:sz w:val="24"/>
          <w:szCs w:val="24"/>
          <w:lang w:val="en-SG"/>
        </w:rPr>
        <w:t xml:space="preserve">/ Deputy </w:t>
      </w:r>
      <w:r w:rsidRPr="00DE3DA4">
        <w:rPr>
          <w:rFonts w:eastAsia="Times New Roman"/>
          <w:color w:val="000000"/>
          <w:spacing w:val="-4"/>
          <w:sz w:val="24"/>
          <w:szCs w:val="24"/>
          <w:lang w:val="en-SG"/>
        </w:rPr>
        <w:t>Chairperson</w:t>
      </w:r>
      <w:r w:rsidRPr="00DE3DA4">
        <w:rPr>
          <w:color w:val="000000"/>
          <w:spacing w:val="-4"/>
          <w:sz w:val="24"/>
          <w:szCs w:val="24"/>
          <w:lang w:val="en-SG"/>
        </w:rPr>
        <w:t xml:space="preserve"> or by any member of the Board who heard the appeal.</w:t>
      </w:r>
    </w:p>
    <w:p w14:paraId="4AEBEF0C" w14:textId="77777777" w:rsidR="00DE3DA4" w:rsidRPr="00DE3DA4" w:rsidRDefault="00DE3DA4" w:rsidP="00DE3DA4">
      <w:pPr>
        <w:pStyle w:val="ListParagraph"/>
        <w:jc w:val="both"/>
        <w:rPr>
          <w:bCs/>
          <w:color w:val="000000"/>
          <w:sz w:val="24"/>
          <w:szCs w:val="24"/>
          <w:lang w:val="en-SG"/>
        </w:rPr>
      </w:pPr>
    </w:p>
    <w:p w14:paraId="583E809D" w14:textId="77777777" w:rsidR="0067723C" w:rsidRPr="00DE3DA4" w:rsidRDefault="0067723C" w:rsidP="00DE3DA4">
      <w:pPr>
        <w:pStyle w:val="ListParagraph"/>
        <w:numPr>
          <w:ilvl w:val="0"/>
          <w:numId w:val="1"/>
        </w:numPr>
        <w:tabs>
          <w:tab w:val="left" w:pos="567"/>
        </w:tabs>
        <w:jc w:val="both"/>
        <w:textAlignment w:val="baseline"/>
        <w:rPr>
          <w:bCs/>
          <w:color w:val="000000"/>
          <w:sz w:val="24"/>
          <w:szCs w:val="24"/>
          <w:lang w:val="en-SG"/>
        </w:rPr>
      </w:pPr>
      <w:r w:rsidRPr="00DE3DA4">
        <w:rPr>
          <w:b/>
          <w:color w:val="000000"/>
          <w:sz w:val="24"/>
          <w:szCs w:val="24"/>
          <w:lang w:val="en-SG"/>
        </w:rPr>
        <w:t>Costs and interest</w:t>
      </w:r>
    </w:p>
    <w:p w14:paraId="70D8FE65" w14:textId="77777777" w:rsidR="00DE3DA4" w:rsidRPr="00DE3DA4" w:rsidRDefault="00DE3DA4" w:rsidP="00DE3DA4">
      <w:pPr>
        <w:pStyle w:val="ListParagraph"/>
        <w:tabs>
          <w:tab w:val="left" w:pos="567"/>
        </w:tabs>
        <w:ind w:left="709"/>
        <w:jc w:val="both"/>
        <w:textAlignment w:val="baseline"/>
        <w:rPr>
          <w:bCs/>
          <w:color w:val="000000"/>
          <w:sz w:val="24"/>
          <w:szCs w:val="24"/>
          <w:lang w:val="en-SG"/>
        </w:rPr>
      </w:pPr>
    </w:p>
    <w:p w14:paraId="4FA45018" w14:textId="77777777" w:rsidR="00DE3DA4" w:rsidRPr="00DE3DA4" w:rsidRDefault="00686A3F" w:rsidP="00DE3DA4">
      <w:pPr>
        <w:pStyle w:val="ListParagraph"/>
        <w:numPr>
          <w:ilvl w:val="1"/>
          <w:numId w:val="1"/>
        </w:numPr>
        <w:tabs>
          <w:tab w:val="left" w:pos="567"/>
        </w:tabs>
        <w:ind w:left="567" w:hanging="567"/>
        <w:jc w:val="both"/>
        <w:textAlignment w:val="baseline"/>
        <w:rPr>
          <w:bCs/>
          <w:color w:val="000000"/>
          <w:sz w:val="24"/>
          <w:szCs w:val="24"/>
          <w:lang w:val="en-SG"/>
        </w:rPr>
      </w:pPr>
      <w:r w:rsidRPr="00DE3DA4">
        <w:rPr>
          <w:color w:val="000000"/>
          <w:sz w:val="24"/>
          <w:szCs w:val="24"/>
          <w:lang w:val="en-SG"/>
        </w:rPr>
        <w:t>The Board has the discretion to order costs of an appeal. Where costs are awarded against the appellant, such costs shall be added to the tax payable by the appellant and be recoverable as if it were part of the tax payable in respect of the property</w:t>
      </w:r>
      <w:r w:rsidR="00DE3DA4" w:rsidRPr="00DE3DA4">
        <w:rPr>
          <w:color w:val="000000"/>
          <w:sz w:val="24"/>
          <w:szCs w:val="24"/>
          <w:lang w:val="en-SG"/>
        </w:rPr>
        <w:t>.</w:t>
      </w:r>
    </w:p>
    <w:p w14:paraId="6DA175AB" w14:textId="77777777" w:rsidR="00DE3DA4" w:rsidRPr="00DE3DA4" w:rsidRDefault="00DE3DA4" w:rsidP="00DE3DA4">
      <w:pPr>
        <w:pStyle w:val="ListParagraph"/>
        <w:tabs>
          <w:tab w:val="left" w:pos="567"/>
        </w:tabs>
        <w:ind w:left="567"/>
        <w:jc w:val="both"/>
        <w:textAlignment w:val="baseline"/>
        <w:rPr>
          <w:bCs/>
          <w:color w:val="000000"/>
          <w:sz w:val="24"/>
          <w:szCs w:val="24"/>
          <w:lang w:val="en-SG"/>
        </w:rPr>
      </w:pPr>
    </w:p>
    <w:p w14:paraId="662C0FDD" w14:textId="77777777" w:rsidR="00686A3F" w:rsidRPr="00DE3DA4" w:rsidRDefault="00686A3F" w:rsidP="00DE3DA4">
      <w:pPr>
        <w:pStyle w:val="ListParagraph"/>
        <w:numPr>
          <w:ilvl w:val="1"/>
          <w:numId w:val="1"/>
        </w:numPr>
        <w:tabs>
          <w:tab w:val="left" w:pos="567"/>
        </w:tabs>
        <w:ind w:left="567" w:hanging="567"/>
        <w:jc w:val="both"/>
        <w:textAlignment w:val="baseline"/>
        <w:rPr>
          <w:bCs/>
          <w:color w:val="000000"/>
          <w:sz w:val="24"/>
          <w:szCs w:val="24"/>
          <w:lang w:val="en-SG"/>
        </w:rPr>
      </w:pPr>
      <w:r w:rsidRPr="00DE3DA4">
        <w:rPr>
          <w:color w:val="000000"/>
          <w:sz w:val="24"/>
          <w:szCs w:val="24"/>
          <w:lang w:val="en-SG"/>
        </w:rPr>
        <w:t>Where the Board has directed an amendment to be made to the Valuation List and the tax in respect of the property is less than the amount paid by the appellant to account of tax for that property, the Board may order the Comptroller to pay interest on the difference between the amount paid to account of tax and the tax payable in respect of the property.</w:t>
      </w:r>
    </w:p>
    <w:p w14:paraId="43697D1B" w14:textId="77777777" w:rsidR="00DE3DA4" w:rsidRPr="00DE3DA4" w:rsidRDefault="00DE3DA4" w:rsidP="00DE3DA4">
      <w:pPr>
        <w:pStyle w:val="ListParagraph"/>
        <w:jc w:val="both"/>
        <w:rPr>
          <w:bCs/>
          <w:color w:val="000000"/>
          <w:sz w:val="24"/>
          <w:szCs w:val="24"/>
          <w:lang w:val="en-SG"/>
        </w:rPr>
      </w:pPr>
    </w:p>
    <w:p w14:paraId="40F15D42" w14:textId="77777777" w:rsidR="00686A3F" w:rsidRPr="00DE3DA4" w:rsidRDefault="00686A3F" w:rsidP="00DE3DA4">
      <w:pPr>
        <w:pStyle w:val="ListParagraph"/>
        <w:numPr>
          <w:ilvl w:val="0"/>
          <w:numId w:val="1"/>
        </w:numPr>
        <w:tabs>
          <w:tab w:val="left" w:pos="567"/>
        </w:tabs>
        <w:jc w:val="both"/>
        <w:textAlignment w:val="baseline"/>
        <w:rPr>
          <w:bCs/>
          <w:color w:val="000000"/>
          <w:sz w:val="24"/>
          <w:szCs w:val="24"/>
          <w:lang w:val="en-SG"/>
        </w:rPr>
      </w:pPr>
      <w:r w:rsidRPr="00DE3DA4">
        <w:rPr>
          <w:b/>
          <w:color w:val="000000"/>
          <w:sz w:val="24"/>
          <w:szCs w:val="24"/>
          <w:lang w:val="en-SG"/>
        </w:rPr>
        <w:t>Appeal against the decision of the Board</w:t>
      </w:r>
    </w:p>
    <w:p w14:paraId="06938EC3" w14:textId="77777777" w:rsidR="00DE3DA4" w:rsidRPr="00DE3DA4" w:rsidRDefault="00DE3DA4" w:rsidP="00DE3DA4">
      <w:pPr>
        <w:pStyle w:val="ListParagraph"/>
        <w:tabs>
          <w:tab w:val="left" w:pos="567"/>
        </w:tabs>
        <w:ind w:left="709"/>
        <w:jc w:val="both"/>
        <w:textAlignment w:val="baseline"/>
        <w:rPr>
          <w:bCs/>
          <w:color w:val="000000"/>
          <w:sz w:val="24"/>
          <w:szCs w:val="24"/>
          <w:lang w:val="en-SG"/>
        </w:rPr>
      </w:pPr>
    </w:p>
    <w:p w14:paraId="65D883E3" w14:textId="77777777" w:rsidR="00DE3DA4" w:rsidRPr="00DE3DA4" w:rsidRDefault="00DE3DA4" w:rsidP="00DE3DA4">
      <w:pPr>
        <w:pStyle w:val="ListParagraph"/>
        <w:numPr>
          <w:ilvl w:val="1"/>
          <w:numId w:val="1"/>
        </w:numPr>
        <w:tabs>
          <w:tab w:val="left" w:pos="567"/>
        </w:tabs>
        <w:ind w:left="567" w:hanging="567"/>
        <w:jc w:val="both"/>
        <w:textAlignment w:val="baseline"/>
        <w:rPr>
          <w:bCs/>
          <w:color w:val="000000"/>
          <w:sz w:val="24"/>
          <w:szCs w:val="24"/>
          <w:lang w:val="en-SG"/>
        </w:rPr>
      </w:pPr>
      <w:r w:rsidRPr="00DE3DA4">
        <w:rPr>
          <w:color w:val="000000"/>
          <w:sz w:val="24"/>
          <w:szCs w:val="24"/>
          <w:lang w:val="en-SG"/>
        </w:rPr>
        <w:t>A property owner who is dissatisfied with the decision of the Board may appeal to the High Court within 21 days of the date of the decision.</w:t>
      </w:r>
    </w:p>
    <w:p w14:paraId="3E488C62" w14:textId="77777777" w:rsidR="00DE3DA4" w:rsidRPr="00DE3DA4" w:rsidRDefault="00DE3DA4" w:rsidP="00DE3DA4">
      <w:pPr>
        <w:pStyle w:val="ListParagraph"/>
        <w:tabs>
          <w:tab w:val="left" w:pos="567"/>
        </w:tabs>
        <w:ind w:left="567"/>
        <w:jc w:val="both"/>
        <w:textAlignment w:val="baseline"/>
        <w:rPr>
          <w:bCs/>
          <w:color w:val="000000"/>
          <w:sz w:val="24"/>
          <w:szCs w:val="24"/>
          <w:lang w:val="en-SG"/>
        </w:rPr>
      </w:pPr>
    </w:p>
    <w:p w14:paraId="003E5B2E" w14:textId="77777777" w:rsidR="00DE3DA4" w:rsidRPr="007968B8" w:rsidRDefault="00DE3DA4" w:rsidP="00DE3DA4">
      <w:pPr>
        <w:pStyle w:val="ListParagraph"/>
        <w:numPr>
          <w:ilvl w:val="1"/>
          <w:numId w:val="1"/>
        </w:numPr>
        <w:tabs>
          <w:tab w:val="left" w:pos="567"/>
        </w:tabs>
        <w:ind w:left="567" w:hanging="567"/>
        <w:jc w:val="both"/>
        <w:textAlignment w:val="baseline"/>
        <w:rPr>
          <w:color w:val="000000"/>
          <w:sz w:val="24"/>
          <w:lang w:val="en-SG"/>
        </w:rPr>
      </w:pPr>
      <w:r w:rsidRPr="00DE3DA4">
        <w:rPr>
          <w:color w:val="000000"/>
          <w:spacing w:val="-2"/>
          <w:sz w:val="24"/>
          <w:szCs w:val="24"/>
          <w:lang w:val="en-SG"/>
        </w:rPr>
        <w:t>The procedure for appeals to the High Court is governed by the Rules of Court.</w:t>
      </w:r>
    </w:p>
    <w:p w14:paraId="721DAA41" w14:textId="77777777" w:rsidR="008F6918" w:rsidRPr="005427B9" w:rsidRDefault="008F6918" w:rsidP="007968B8">
      <w:pPr>
        <w:pStyle w:val="ListParagraph"/>
        <w:rPr>
          <w:bCs/>
          <w:color w:val="000000"/>
          <w:sz w:val="24"/>
          <w:szCs w:val="24"/>
          <w:lang w:val="en-SG"/>
        </w:rPr>
      </w:pPr>
    </w:p>
    <w:p w14:paraId="1E4903A6" w14:textId="77777777" w:rsidR="008F6918" w:rsidRDefault="008F6918" w:rsidP="008F6918">
      <w:pPr>
        <w:tabs>
          <w:tab w:val="left" w:pos="567"/>
        </w:tabs>
        <w:jc w:val="both"/>
        <w:textAlignment w:val="baseline"/>
        <w:rPr>
          <w:bCs/>
          <w:color w:val="000000"/>
          <w:sz w:val="24"/>
          <w:szCs w:val="24"/>
          <w:lang w:val="en-SG"/>
        </w:rPr>
      </w:pPr>
    </w:p>
    <w:p w14:paraId="0CA94E4F" w14:textId="77777777" w:rsidR="008F6918" w:rsidRPr="005427B9" w:rsidRDefault="008F6918" w:rsidP="005427B9">
      <w:pPr>
        <w:tabs>
          <w:tab w:val="left" w:pos="567"/>
        </w:tabs>
        <w:jc w:val="both"/>
        <w:textAlignment w:val="baseline"/>
        <w:rPr>
          <w:bCs/>
          <w:color w:val="000000"/>
          <w:sz w:val="24"/>
          <w:szCs w:val="24"/>
          <w:lang w:val="en-SG"/>
        </w:rPr>
      </w:pPr>
    </w:p>
    <w:p w14:paraId="733CA370" w14:textId="77777777" w:rsidR="00DE3DA4" w:rsidRPr="00DE3DA4" w:rsidRDefault="00DE3DA4" w:rsidP="00DE3DA4">
      <w:pPr>
        <w:pStyle w:val="ListParagraph"/>
        <w:tabs>
          <w:tab w:val="left" w:pos="567"/>
        </w:tabs>
        <w:ind w:left="709"/>
        <w:jc w:val="both"/>
        <w:textAlignment w:val="baseline"/>
        <w:rPr>
          <w:bCs/>
          <w:color w:val="000000"/>
          <w:sz w:val="24"/>
          <w:szCs w:val="24"/>
          <w:lang w:val="en-SG"/>
        </w:rPr>
      </w:pPr>
    </w:p>
    <w:p w14:paraId="7856F493" w14:textId="77777777" w:rsidR="00DE3DA4" w:rsidRPr="00DE3DA4" w:rsidRDefault="00DE3DA4" w:rsidP="00DE3DA4">
      <w:pPr>
        <w:pStyle w:val="ListParagraph"/>
        <w:numPr>
          <w:ilvl w:val="0"/>
          <w:numId w:val="1"/>
        </w:numPr>
        <w:tabs>
          <w:tab w:val="left" w:pos="567"/>
        </w:tabs>
        <w:jc w:val="both"/>
        <w:textAlignment w:val="baseline"/>
        <w:rPr>
          <w:b/>
          <w:color w:val="000000"/>
          <w:sz w:val="24"/>
          <w:szCs w:val="24"/>
          <w:lang w:val="en-SG"/>
        </w:rPr>
      </w:pPr>
      <w:r w:rsidRPr="00DE3DA4">
        <w:rPr>
          <w:b/>
          <w:color w:val="000000"/>
          <w:sz w:val="24"/>
          <w:szCs w:val="24"/>
          <w:lang w:val="en-SG"/>
        </w:rPr>
        <w:t>Withdrawal of appeal</w:t>
      </w:r>
    </w:p>
    <w:p w14:paraId="3AF1A16A" w14:textId="77777777" w:rsidR="00DE3DA4" w:rsidRPr="00DE3DA4" w:rsidRDefault="00DE3DA4" w:rsidP="00DE3DA4">
      <w:pPr>
        <w:pStyle w:val="ListParagraph"/>
        <w:tabs>
          <w:tab w:val="left" w:pos="567"/>
        </w:tabs>
        <w:ind w:left="709"/>
        <w:jc w:val="both"/>
        <w:textAlignment w:val="baseline"/>
        <w:rPr>
          <w:b/>
          <w:color w:val="000000"/>
          <w:sz w:val="24"/>
          <w:szCs w:val="24"/>
          <w:lang w:val="en-SG"/>
        </w:rPr>
      </w:pPr>
    </w:p>
    <w:p w14:paraId="62CA3CA4" w14:textId="77777777" w:rsidR="007323ED" w:rsidRDefault="00686A3F" w:rsidP="00DE3DA4">
      <w:pPr>
        <w:pStyle w:val="ListParagraph"/>
        <w:numPr>
          <w:ilvl w:val="1"/>
          <w:numId w:val="1"/>
        </w:numPr>
        <w:tabs>
          <w:tab w:val="left" w:pos="567"/>
        </w:tabs>
        <w:jc w:val="both"/>
        <w:textAlignment w:val="baseline"/>
        <w:rPr>
          <w:sz w:val="24"/>
          <w:szCs w:val="24"/>
          <w:lang w:val="en-SG"/>
        </w:rPr>
      </w:pPr>
      <w:r w:rsidRPr="00DE3DA4">
        <w:rPr>
          <w:sz w:val="24"/>
          <w:szCs w:val="24"/>
          <w:lang w:val="en-SG"/>
        </w:rPr>
        <w:t>The appellant may withdraw his appeal at any time by writing to the Secretary</w:t>
      </w:r>
      <w:r w:rsidR="007323ED">
        <w:rPr>
          <w:sz w:val="24"/>
          <w:szCs w:val="24"/>
          <w:lang w:val="en-SG"/>
        </w:rPr>
        <w:t>, who will then seek the appropriate directions (if any) from the Chairperson</w:t>
      </w:r>
      <w:r w:rsidRPr="00DE3DA4">
        <w:rPr>
          <w:sz w:val="24"/>
          <w:szCs w:val="24"/>
          <w:lang w:val="en-SG"/>
        </w:rPr>
        <w:t>.</w:t>
      </w:r>
    </w:p>
    <w:p w14:paraId="03855751" w14:textId="77777777" w:rsidR="00DE3DA4" w:rsidRPr="00611F5D" w:rsidRDefault="007323ED" w:rsidP="00611F5D">
      <w:pPr>
        <w:spacing w:after="160" w:line="259" w:lineRule="auto"/>
        <w:rPr>
          <w:sz w:val="24"/>
          <w:szCs w:val="24"/>
          <w:lang w:val="en-SG"/>
        </w:rPr>
      </w:pPr>
      <w:r>
        <w:rPr>
          <w:sz w:val="24"/>
          <w:szCs w:val="24"/>
          <w:lang w:val="en-SG"/>
        </w:rPr>
        <w:br w:type="page"/>
      </w:r>
    </w:p>
    <w:p w14:paraId="2D737BF2" w14:textId="77777777" w:rsidR="00686A3F" w:rsidRDefault="00DE3DA4" w:rsidP="00DE3DA4">
      <w:pPr>
        <w:tabs>
          <w:tab w:val="left" w:pos="567"/>
        </w:tabs>
        <w:jc w:val="both"/>
        <w:textAlignment w:val="baseline"/>
        <w:rPr>
          <w:b/>
          <w:color w:val="000000"/>
          <w:sz w:val="24"/>
          <w:szCs w:val="24"/>
        </w:rPr>
      </w:pPr>
      <w:r w:rsidRPr="00DE3DA4">
        <w:rPr>
          <w:b/>
          <w:color w:val="000000"/>
          <w:sz w:val="24"/>
          <w:szCs w:val="24"/>
        </w:rPr>
        <w:lastRenderedPageBreak/>
        <w:t>ANNEX A</w:t>
      </w:r>
      <w:r>
        <w:rPr>
          <w:b/>
          <w:color w:val="000000"/>
          <w:sz w:val="24"/>
          <w:szCs w:val="24"/>
        </w:rPr>
        <w:t xml:space="preserve"> - </w:t>
      </w:r>
      <w:r w:rsidRPr="00DE3DA4">
        <w:rPr>
          <w:b/>
          <w:color w:val="000000"/>
          <w:sz w:val="24"/>
          <w:szCs w:val="24"/>
        </w:rPr>
        <w:t>ESTIMATED TIMELINE OF THE APPEAL PROCESS</w:t>
      </w:r>
    </w:p>
    <w:p w14:paraId="4266AB43" w14:textId="77777777" w:rsidR="008828CB" w:rsidRPr="00DE3DA4" w:rsidRDefault="008828CB" w:rsidP="00DE3DA4">
      <w:pPr>
        <w:tabs>
          <w:tab w:val="left" w:pos="567"/>
        </w:tabs>
        <w:jc w:val="both"/>
        <w:textAlignment w:val="baseline"/>
        <w:rPr>
          <w:b/>
          <w:color w:val="000000"/>
          <w:sz w:val="24"/>
          <w:szCs w:val="24"/>
        </w:rPr>
      </w:pPr>
    </w:p>
    <w:p w14:paraId="77C4F397" w14:textId="77777777" w:rsidR="00DE3DA4" w:rsidRPr="00DE3DA4" w:rsidRDefault="00DE3DA4" w:rsidP="008828CB">
      <w:pPr>
        <w:tabs>
          <w:tab w:val="left" w:pos="567"/>
        </w:tabs>
        <w:jc w:val="center"/>
        <w:textAlignment w:val="baseline"/>
        <w:rPr>
          <w:b/>
          <w:color w:val="000000"/>
          <w:sz w:val="24"/>
          <w:szCs w:val="24"/>
        </w:rPr>
      </w:pPr>
    </w:p>
    <w:p w14:paraId="59C1E848" w14:textId="77777777" w:rsidR="00DE3DA4" w:rsidRPr="00DE3DA4" w:rsidRDefault="008828CB" w:rsidP="008828CB">
      <w:pPr>
        <w:tabs>
          <w:tab w:val="left" w:pos="567"/>
        </w:tabs>
        <w:jc w:val="center"/>
        <w:textAlignment w:val="baseline"/>
        <w:rPr>
          <w:b/>
          <w:color w:val="000000"/>
          <w:sz w:val="24"/>
          <w:szCs w:val="24"/>
        </w:rPr>
      </w:pPr>
      <w:r w:rsidRPr="008828CB">
        <w:rPr>
          <w:rFonts w:eastAsia="Times New Roman"/>
          <w:b/>
          <w:noProof/>
          <w:color w:val="000000"/>
          <w:sz w:val="24"/>
          <w:szCs w:val="24"/>
        </w:rPr>
        <mc:AlternateContent>
          <mc:Choice Requires="wps">
            <w:drawing>
              <wp:anchor distT="45720" distB="45720" distL="114300" distR="114300" simplePos="0" relativeHeight="251693056" behindDoc="0" locked="0" layoutInCell="1" allowOverlap="1" wp14:anchorId="293810FD" wp14:editId="66F07F4B">
                <wp:simplePos x="0" y="0"/>
                <wp:positionH relativeFrom="column">
                  <wp:posOffset>2933090</wp:posOffset>
                </wp:positionH>
                <wp:positionV relativeFrom="paragraph">
                  <wp:posOffset>3314522</wp:posOffset>
                </wp:positionV>
                <wp:extent cx="782320" cy="314325"/>
                <wp:effectExtent l="0" t="0" r="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14325"/>
                        </a:xfrm>
                        <a:prstGeom prst="rect">
                          <a:avLst/>
                        </a:prstGeom>
                        <a:noFill/>
                        <a:ln w="9525">
                          <a:noFill/>
                          <a:miter lim="800000"/>
                          <a:headEnd/>
                          <a:tailEnd/>
                        </a:ln>
                      </wps:spPr>
                      <wps:txbx>
                        <w:txbxContent>
                          <w:p w14:paraId="65B29166" w14:textId="77777777" w:rsidR="008828CB" w:rsidRDefault="008828CB" w:rsidP="008828CB">
                            <w:r>
                              <w:t>3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810FD" id="_x0000_t202" coordsize="21600,21600" o:spt="202" path="m,l,21600r21600,l21600,xe">
                <v:stroke joinstyle="miter"/>
                <v:path gradientshapeok="t" o:connecttype="rect"/>
              </v:shapetype>
              <v:shape id="Text Box 2" o:spid="_x0000_s1026" type="#_x0000_t202" style="position:absolute;left:0;text-align:left;margin-left:230.95pt;margin-top:261pt;width:61.6pt;height:24.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" filled="f" stroked="f">
                <v:textbox>
                  <w:txbxContent>
                    <w:p w14:paraId="65B29166" w14:textId="77777777" w:rsidR="008828CB" w:rsidRDefault="008828CB" w:rsidP="008828CB">
                      <w:r>
                        <w:t>3 months</w:t>
                      </w:r>
                    </w:p>
                  </w:txbxContent>
                </v:textbox>
              </v:shape>
            </w:pict>
          </mc:Fallback>
        </mc:AlternateContent>
      </w:r>
      <w:r w:rsidRPr="008828CB">
        <w:rPr>
          <w:rFonts w:eastAsia="Times New Roman"/>
          <w:b/>
          <w:noProof/>
          <w:color w:val="000000"/>
          <w:sz w:val="24"/>
          <w:szCs w:val="24"/>
        </w:rPr>
        <mc:AlternateContent>
          <mc:Choice Requires="wps">
            <w:drawing>
              <wp:anchor distT="45720" distB="45720" distL="114300" distR="114300" simplePos="0" relativeHeight="251680768" behindDoc="0" locked="0" layoutInCell="1" allowOverlap="1" wp14:anchorId="335041BB" wp14:editId="28F66279">
                <wp:simplePos x="0" y="0"/>
                <wp:positionH relativeFrom="column">
                  <wp:posOffset>2924810</wp:posOffset>
                </wp:positionH>
                <wp:positionV relativeFrom="paragraph">
                  <wp:posOffset>4741875</wp:posOffset>
                </wp:positionV>
                <wp:extent cx="782320" cy="314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14325"/>
                        </a:xfrm>
                        <a:prstGeom prst="rect">
                          <a:avLst/>
                        </a:prstGeom>
                        <a:noFill/>
                        <a:ln w="9525">
                          <a:noFill/>
                          <a:miter lim="800000"/>
                          <a:headEnd/>
                          <a:tailEnd/>
                        </a:ln>
                      </wps:spPr>
                      <wps:txbx>
                        <w:txbxContent>
                          <w:p w14:paraId="03BC1BEE" w14:textId="77777777" w:rsidR="008828CB" w:rsidRDefault="008828CB">
                            <w:r>
                              <w:t>1 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041BB" id="_x0000_s1027" type="#_x0000_t202" style="position:absolute;left:0;text-align:left;margin-left:230.3pt;margin-top:373.4pt;width:61.6pt;height:24.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" filled="f" stroked="f">
                <v:textbox>
                  <w:txbxContent>
                    <w:p w14:paraId="03BC1BEE" w14:textId="77777777" w:rsidR="008828CB" w:rsidRDefault="008828CB">
                      <w:r>
                        <w:t>1 month</w:t>
                      </w:r>
                    </w:p>
                  </w:txbxContent>
                </v:textbox>
              </v:shape>
            </w:pict>
          </mc:Fallback>
        </mc:AlternateContent>
      </w:r>
      <w:r w:rsidRPr="008828CB">
        <w:rPr>
          <w:rFonts w:eastAsia="Times New Roman"/>
          <w:b/>
          <w:noProof/>
          <w:color w:val="000000"/>
          <w:sz w:val="24"/>
          <w:szCs w:val="24"/>
        </w:rPr>
        <mc:AlternateContent>
          <mc:Choice Requires="wps">
            <w:drawing>
              <wp:anchor distT="45720" distB="45720" distL="114300" distR="114300" simplePos="0" relativeHeight="251682816" behindDoc="0" locked="0" layoutInCell="1" allowOverlap="1" wp14:anchorId="0F2C9700" wp14:editId="3CA982B6">
                <wp:simplePos x="0" y="0"/>
                <wp:positionH relativeFrom="column">
                  <wp:posOffset>2931795</wp:posOffset>
                </wp:positionH>
                <wp:positionV relativeFrom="paragraph">
                  <wp:posOffset>4030675</wp:posOffset>
                </wp:positionV>
                <wp:extent cx="2684145" cy="299085"/>
                <wp:effectExtent l="0" t="0" r="0" b="571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299085"/>
                        </a:xfrm>
                        <a:prstGeom prst="rect">
                          <a:avLst/>
                        </a:prstGeom>
                        <a:noFill/>
                        <a:ln w="9525">
                          <a:noFill/>
                          <a:miter lim="800000"/>
                          <a:headEnd/>
                          <a:tailEnd/>
                        </a:ln>
                      </wps:spPr>
                      <wps:txbx>
                        <w:txbxContent>
                          <w:p w14:paraId="1C678DEA" w14:textId="77777777" w:rsidR="008828CB" w:rsidRPr="008828CB" w:rsidRDefault="008828CB" w:rsidP="008828CB">
                            <w:pPr>
                              <w:rPr>
                                <w:lang w:val="en-SG"/>
                              </w:rPr>
                            </w:pPr>
                            <w:r>
                              <w:rPr>
                                <w:lang w:val="en-SG"/>
                              </w:rPr>
                              <w:t>Directions to file documents: 4 – 5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C9700" id="_x0000_s1028" type="#_x0000_t202" style="position:absolute;left:0;text-align:left;margin-left:230.85pt;margin-top:317.4pt;width:211.35pt;height:23.5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" filled="f" stroked="f">
                <v:textbox>
                  <w:txbxContent>
                    <w:p w14:paraId="1C678DEA" w14:textId="77777777" w:rsidR="008828CB" w:rsidRPr="008828CB" w:rsidRDefault="008828CB" w:rsidP="008828CB">
                      <w:pPr>
                        <w:rPr>
                          <w:lang w:val="en-SG"/>
                        </w:rPr>
                      </w:pPr>
                      <w:r>
                        <w:rPr>
                          <w:lang w:val="en-SG"/>
                        </w:rPr>
                        <w:t>Directions to file documents: 4 – 5 months</w:t>
                      </w:r>
                    </w:p>
                  </w:txbxContent>
                </v:textbox>
              </v:shape>
            </w:pict>
          </mc:Fallback>
        </mc:AlternateContent>
      </w:r>
      <w:r w:rsidRPr="008828CB">
        <w:rPr>
          <w:rFonts w:eastAsia="Times New Roman"/>
          <w:b/>
          <w:noProof/>
          <w:color w:val="000000"/>
          <w:sz w:val="24"/>
          <w:szCs w:val="24"/>
        </w:rPr>
        <mc:AlternateContent>
          <mc:Choice Requires="wps">
            <w:drawing>
              <wp:anchor distT="45720" distB="45720" distL="114300" distR="114300" simplePos="0" relativeHeight="251684864" behindDoc="0" locked="0" layoutInCell="1" allowOverlap="1" wp14:anchorId="4E08644C" wp14:editId="32FC8BD4">
                <wp:simplePos x="0" y="0"/>
                <wp:positionH relativeFrom="column">
                  <wp:posOffset>2940685</wp:posOffset>
                </wp:positionH>
                <wp:positionV relativeFrom="paragraph">
                  <wp:posOffset>2605075</wp:posOffset>
                </wp:positionV>
                <wp:extent cx="782320" cy="314325"/>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14325"/>
                        </a:xfrm>
                        <a:prstGeom prst="rect">
                          <a:avLst/>
                        </a:prstGeom>
                        <a:noFill/>
                        <a:ln w="9525">
                          <a:noFill/>
                          <a:miter lim="800000"/>
                          <a:headEnd/>
                          <a:tailEnd/>
                        </a:ln>
                      </wps:spPr>
                      <wps:txbx>
                        <w:txbxContent>
                          <w:p w14:paraId="08E3AE19" w14:textId="77777777" w:rsidR="008828CB" w:rsidRDefault="008828CB" w:rsidP="008828CB">
                            <w:r>
                              <w:t>3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8644C" id="_x0000_s1029" type="#_x0000_t202" style="position:absolute;left:0;text-align:left;margin-left:231.55pt;margin-top:205.1pt;width:61.6pt;height:24.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" filled="f" stroked="f">
                <v:textbox>
                  <w:txbxContent>
                    <w:p w14:paraId="08E3AE19" w14:textId="77777777" w:rsidR="008828CB" w:rsidRDefault="008828CB" w:rsidP="008828CB">
                      <w:r>
                        <w:t>3 months</w:t>
                      </w:r>
                    </w:p>
                  </w:txbxContent>
                </v:textbox>
              </v:shape>
            </w:pict>
          </mc:Fallback>
        </mc:AlternateContent>
      </w:r>
      <w:r w:rsidRPr="008828CB">
        <w:rPr>
          <w:rFonts w:eastAsia="Times New Roman"/>
          <w:b/>
          <w:noProof/>
          <w:color w:val="000000"/>
          <w:sz w:val="24"/>
          <w:szCs w:val="24"/>
        </w:rPr>
        <mc:AlternateContent>
          <mc:Choice Requires="wps">
            <w:drawing>
              <wp:anchor distT="45720" distB="45720" distL="114300" distR="114300" simplePos="0" relativeHeight="251686912" behindDoc="0" locked="0" layoutInCell="1" allowOverlap="1" wp14:anchorId="1D8D2427" wp14:editId="4AB0A15E">
                <wp:simplePos x="0" y="0"/>
                <wp:positionH relativeFrom="column">
                  <wp:posOffset>2931490</wp:posOffset>
                </wp:positionH>
                <wp:positionV relativeFrom="paragraph">
                  <wp:posOffset>1879600</wp:posOffset>
                </wp:positionV>
                <wp:extent cx="782320" cy="314325"/>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14325"/>
                        </a:xfrm>
                        <a:prstGeom prst="rect">
                          <a:avLst/>
                        </a:prstGeom>
                        <a:noFill/>
                        <a:ln w="9525">
                          <a:noFill/>
                          <a:miter lim="800000"/>
                          <a:headEnd/>
                          <a:tailEnd/>
                        </a:ln>
                      </wps:spPr>
                      <wps:txbx>
                        <w:txbxContent>
                          <w:p w14:paraId="459783BE" w14:textId="77777777" w:rsidR="008828CB" w:rsidRDefault="008828CB" w:rsidP="008828CB">
                            <w:r>
                              <w:t>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D2427" id="_x0000_s1030" type="#_x0000_t202" style="position:absolute;left:0;text-align:left;margin-left:230.85pt;margin-top:148pt;width:61.6pt;height:24.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" filled="f" stroked="f">
                <v:textbox>
                  <w:txbxContent>
                    <w:p w14:paraId="459783BE" w14:textId="77777777" w:rsidR="008828CB" w:rsidRDefault="008828CB" w:rsidP="008828CB">
                      <w:r>
                        <w:t>2 months</w:t>
                      </w:r>
                    </w:p>
                  </w:txbxContent>
                </v:textbox>
              </v:shape>
            </w:pict>
          </mc:Fallback>
        </mc:AlternateContent>
      </w:r>
      <w:r w:rsidRPr="008828CB">
        <w:rPr>
          <w:rFonts w:eastAsia="Times New Roman"/>
          <w:b/>
          <w:noProof/>
          <w:color w:val="000000"/>
          <w:sz w:val="24"/>
          <w:szCs w:val="24"/>
        </w:rPr>
        <mc:AlternateContent>
          <mc:Choice Requires="wps">
            <w:drawing>
              <wp:anchor distT="45720" distB="45720" distL="114300" distR="114300" simplePos="0" relativeHeight="251691008" behindDoc="0" locked="0" layoutInCell="1" allowOverlap="1" wp14:anchorId="752B6BA3" wp14:editId="1DCD39EA">
                <wp:simplePos x="0" y="0"/>
                <wp:positionH relativeFrom="column">
                  <wp:posOffset>2931490</wp:posOffset>
                </wp:positionH>
                <wp:positionV relativeFrom="paragraph">
                  <wp:posOffset>453390</wp:posOffset>
                </wp:positionV>
                <wp:extent cx="782320" cy="314325"/>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14325"/>
                        </a:xfrm>
                        <a:prstGeom prst="rect">
                          <a:avLst/>
                        </a:prstGeom>
                        <a:noFill/>
                        <a:ln w="9525">
                          <a:noFill/>
                          <a:miter lim="800000"/>
                          <a:headEnd/>
                          <a:tailEnd/>
                        </a:ln>
                      </wps:spPr>
                      <wps:txbx>
                        <w:txbxContent>
                          <w:p w14:paraId="56B0A47A" w14:textId="77777777" w:rsidR="008828CB" w:rsidRDefault="008828CB" w:rsidP="008828CB">
                            <w:r>
                              <w:t>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B6BA3" id="_x0000_s1031" type="#_x0000_t202" style="position:absolute;left:0;text-align:left;margin-left:230.85pt;margin-top:35.7pt;width:61.6pt;height:24.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" filled="f" stroked="f">
                <v:textbox>
                  <w:txbxContent>
                    <w:p w14:paraId="56B0A47A" w14:textId="77777777" w:rsidR="008828CB" w:rsidRDefault="008828CB" w:rsidP="008828CB">
                      <w:r>
                        <w:t>2 months</w:t>
                      </w:r>
                    </w:p>
                  </w:txbxContent>
                </v:textbox>
              </v:shape>
            </w:pict>
          </mc:Fallback>
        </mc:AlternateContent>
      </w:r>
      <w:r w:rsidRPr="008828CB">
        <w:rPr>
          <w:rFonts w:eastAsia="Times New Roman"/>
          <w:b/>
          <w:noProof/>
          <w:color w:val="000000"/>
          <w:sz w:val="24"/>
          <w:szCs w:val="24"/>
        </w:rPr>
        <mc:AlternateContent>
          <mc:Choice Requires="wps">
            <w:drawing>
              <wp:anchor distT="45720" distB="45720" distL="114300" distR="114300" simplePos="0" relativeHeight="251688960" behindDoc="0" locked="0" layoutInCell="1" allowOverlap="1" wp14:anchorId="6533767C" wp14:editId="025560E5">
                <wp:simplePos x="0" y="0"/>
                <wp:positionH relativeFrom="column">
                  <wp:posOffset>2939822</wp:posOffset>
                </wp:positionH>
                <wp:positionV relativeFrom="paragraph">
                  <wp:posOffset>1177442</wp:posOffset>
                </wp:positionV>
                <wp:extent cx="782320" cy="314325"/>
                <wp:effectExtent l="0" t="0" r="0"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14325"/>
                        </a:xfrm>
                        <a:prstGeom prst="rect">
                          <a:avLst/>
                        </a:prstGeom>
                        <a:noFill/>
                        <a:ln w="9525">
                          <a:noFill/>
                          <a:miter lim="800000"/>
                          <a:headEnd/>
                          <a:tailEnd/>
                        </a:ln>
                      </wps:spPr>
                      <wps:txbx>
                        <w:txbxContent>
                          <w:p w14:paraId="6980DC95" w14:textId="77777777" w:rsidR="008828CB" w:rsidRDefault="008828CB" w:rsidP="008828CB">
                            <w:r>
                              <w:t>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3767C" id="_x0000_s1032" type="#_x0000_t202" style="position:absolute;left:0;text-align:left;margin-left:231.5pt;margin-top:92.7pt;width:61.6pt;height:24.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" filled="f" stroked="f">
                <v:textbox>
                  <w:txbxContent>
                    <w:p w14:paraId="6980DC95" w14:textId="77777777" w:rsidR="008828CB" w:rsidRDefault="008828CB" w:rsidP="008828CB">
                      <w:r>
                        <w:t>2 months</w:t>
                      </w:r>
                    </w:p>
                  </w:txbxContent>
                </v:textbox>
              </v:shape>
            </w:pict>
          </mc:Fallback>
        </mc:AlternateContent>
      </w:r>
      <w:r w:rsidR="00DE3DA4">
        <w:rPr>
          <w:b/>
          <w:noProof/>
          <w:color w:val="000000"/>
          <w:sz w:val="24"/>
          <w:szCs w:val="24"/>
        </w:rPr>
        <w:drawing>
          <wp:inline distT="0" distB="0" distL="0" distR="0" wp14:anchorId="2072EF9C" wp14:editId="745EF2E9">
            <wp:extent cx="3248025" cy="6210605"/>
            <wp:effectExtent l="0" t="0" r="0" b="19050"/>
            <wp:docPr id="310" name="Diagram 3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F8F8E1" w14:textId="77777777" w:rsidR="008828CB" w:rsidRDefault="008828CB" w:rsidP="00DE3DA4">
      <w:pPr>
        <w:tabs>
          <w:tab w:val="left" w:pos="567"/>
        </w:tabs>
        <w:jc w:val="both"/>
        <w:textAlignment w:val="baseline"/>
        <w:rPr>
          <w:rFonts w:eastAsia="Times New Roman"/>
          <w:b/>
          <w:color w:val="000000"/>
          <w:sz w:val="24"/>
          <w:szCs w:val="24"/>
        </w:rPr>
      </w:pPr>
    </w:p>
    <w:p w14:paraId="3070D111" w14:textId="77777777" w:rsidR="008828CB" w:rsidRPr="00DE3DA4" w:rsidRDefault="008828CB" w:rsidP="008828CB">
      <w:pPr>
        <w:tabs>
          <w:tab w:val="left" w:pos="567"/>
        </w:tabs>
        <w:jc w:val="right"/>
        <w:textAlignment w:val="baseline"/>
        <w:rPr>
          <w:b/>
          <w:color w:val="000000"/>
          <w:sz w:val="24"/>
          <w:szCs w:val="24"/>
        </w:rPr>
      </w:pPr>
      <w:r>
        <w:rPr>
          <w:rFonts w:eastAsia="Times New Roman"/>
          <w:b/>
          <w:color w:val="000000"/>
          <w:sz w:val="24"/>
          <w:szCs w:val="24"/>
        </w:rPr>
        <w:t>Total time: 18 – 24 months</w:t>
      </w:r>
    </w:p>
    <w:p w14:paraId="7311406E" w14:textId="77777777" w:rsidR="00DE3DA4" w:rsidRPr="00DE3DA4" w:rsidRDefault="00DE3DA4" w:rsidP="00DE3DA4">
      <w:pPr>
        <w:tabs>
          <w:tab w:val="left" w:pos="567"/>
        </w:tabs>
        <w:jc w:val="both"/>
        <w:textAlignment w:val="baseline"/>
        <w:rPr>
          <w:b/>
          <w:color w:val="000000"/>
          <w:sz w:val="24"/>
          <w:szCs w:val="24"/>
        </w:rPr>
      </w:pPr>
    </w:p>
    <w:p w14:paraId="77E1B232" w14:textId="77777777" w:rsidR="00DE3DA4" w:rsidRPr="00DE3DA4" w:rsidRDefault="00DE3DA4" w:rsidP="00DE3DA4">
      <w:pPr>
        <w:tabs>
          <w:tab w:val="left" w:pos="567"/>
        </w:tabs>
        <w:jc w:val="both"/>
        <w:textAlignment w:val="baseline"/>
        <w:rPr>
          <w:b/>
          <w:color w:val="000000"/>
          <w:sz w:val="24"/>
          <w:szCs w:val="24"/>
        </w:rPr>
      </w:pPr>
    </w:p>
    <w:p w14:paraId="287E1A48" w14:textId="77777777" w:rsidR="00DE3DA4" w:rsidRPr="00DE3DA4" w:rsidRDefault="00DE3DA4" w:rsidP="00DE3DA4">
      <w:pPr>
        <w:tabs>
          <w:tab w:val="left" w:pos="567"/>
        </w:tabs>
        <w:jc w:val="both"/>
        <w:textAlignment w:val="baseline"/>
        <w:rPr>
          <w:b/>
          <w:color w:val="000000"/>
          <w:sz w:val="24"/>
          <w:szCs w:val="24"/>
        </w:rPr>
      </w:pPr>
    </w:p>
    <w:p w14:paraId="08C30836" w14:textId="77777777" w:rsidR="00DE3DA4" w:rsidRPr="00DE3DA4" w:rsidRDefault="00DE3DA4" w:rsidP="00DE3DA4">
      <w:pPr>
        <w:tabs>
          <w:tab w:val="left" w:pos="567"/>
        </w:tabs>
        <w:jc w:val="both"/>
        <w:textAlignment w:val="baseline"/>
        <w:rPr>
          <w:b/>
          <w:color w:val="000000"/>
          <w:sz w:val="24"/>
          <w:szCs w:val="24"/>
        </w:rPr>
      </w:pPr>
    </w:p>
    <w:p w14:paraId="3D1EC11B" w14:textId="77777777" w:rsidR="00DE3DA4" w:rsidRPr="00DE3DA4" w:rsidRDefault="00DE3DA4" w:rsidP="00DE3DA4">
      <w:pPr>
        <w:tabs>
          <w:tab w:val="left" w:pos="567"/>
        </w:tabs>
        <w:jc w:val="both"/>
        <w:textAlignment w:val="baseline"/>
        <w:rPr>
          <w:b/>
          <w:color w:val="000000"/>
          <w:sz w:val="24"/>
          <w:szCs w:val="24"/>
        </w:rPr>
      </w:pPr>
    </w:p>
    <w:sectPr w:rsidR="00DE3DA4" w:rsidRPr="00DE3DA4" w:rsidSect="00A46D08">
      <w:headerReference w:type="default" r:id="rId15"/>
      <w:footerReference w:type="default" r:id="rId16"/>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290E" w14:textId="77777777" w:rsidR="004B00D9" w:rsidRDefault="004B00D9" w:rsidP="00161D02">
      <w:r>
        <w:separator/>
      </w:r>
    </w:p>
  </w:endnote>
  <w:endnote w:type="continuationSeparator" w:id="0">
    <w:p w14:paraId="2691824E" w14:textId="77777777" w:rsidR="004B00D9" w:rsidRDefault="004B00D9" w:rsidP="00161D02">
      <w:r>
        <w:continuationSeparator/>
      </w:r>
    </w:p>
  </w:endnote>
  <w:endnote w:type="continuationNotice" w:id="1">
    <w:p w14:paraId="45B39D92" w14:textId="77777777" w:rsidR="004B00D9" w:rsidRDefault="004B0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732862"/>
      <w:docPartObj>
        <w:docPartGallery w:val="Page Numbers (Bottom of Page)"/>
        <w:docPartUnique/>
      </w:docPartObj>
    </w:sdtPr>
    <w:sdtEndPr>
      <w:rPr>
        <w:noProof/>
      </w:rPr>
    </w:sdtEndPr>
    <w:sdtContent>
      <w:p w14:paraId="1C666FDC" w14:textId="0FE34E64" w:rsidR="00161D02" w:rsidRDefault="00DB1681" w:rsidP="00DB1681">
        <w:pPr>
          <w:pStyle w:val="Footer"/>
        </w:pPr>
        <w:r w:rsidRPr="00DB1681">
          <w:rPr>
            <w:sz w:val="20"/>
            <w:szCs w:val="20"/>
          </w:rPr>
          <w:t xml:space="preserve">Last reviewed on </w:t>
        </w:r>
        <w:r w:rsidR="005427B9">
          <w:rPr>
            <w:sz w:val="20"/>
            <w:szCs w:val="20"/>
          </w:rPr>
          <w:t>17 March 2025</w:t>
        </w:r>
        <w:r>
          <w:t xml:space="preserve"> </w:t>
        </w:r>
        <w:r>
          <w:tab/>
        </w:r>
        <w:r w:rsidR="00161D02">
          <w:fldChar w:fldCharType="begin"/>
        </w:r>
        <w:r w:rsidR="00161D02">
          <w:instrText xml:space="preserve"> PAGE   \* MERGEFORMAT </w:instrText>
        </w:r>
        <w:r w:rsidR="00161D02">
          <w:fldChar w:fldCharType="separate"/>
        </w:r>
        <w:r w:rsidR="00161D02">
          <w:rPr>
            <w:noProof/>
          </w:rPr>
          <w:t>2</w:t>
        </w:r>
        <w:r w:rsidR="00161D02">
          <w:rPr>
            <w:noProof/>
          </w:rPr>
          <w:fldChar w:fldCharType="end"/>
        </w:r>
      </w:p>
    </w:sdtContent>
  </w:sdt>
  <w:p w14:paraId="20DE084A" w14:textId="77777777" w:rsidR="00F82A75" w:rsidRDefault="00F82A75"/>
  <w:p w14:paraId="00F0CFA9" w14:textId="77777777" w:rsidR="00F82A75" w:rsidRDefault="00F82A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430EA" w14:textId="77777777" w:rsidR="004B00D9" w:rsidRDefault="004B00D9" w:rsidP="00161D02">
      <w:r>
        <w:separator/>
      </w:r>
    </w:p>
  </w:footnote>
  <w:footnote w:type="continuationSeparator" w:id="0">
    <w:p w14:paraId="5DEF4E04" w14:textId="77777777" w:rsidR="004B00D9" w:rsidRDefault="004B00D9" w:rsidP="00161D02">
      <w:r>
        <w:continuationSeparator/>
      </w:r>
    </w:p>
  </w:footnote>
  <w:footnote w:type="continuationNotice" w:id="1">
    <w:p w14:paraId="12583C71" w14:textId="77777777" w:rsidR="004B00D9" w:rsidRDefault="004B00D9"/>
  </w:footnote>
  <w:footnote w:id="2">
    <w:p w14:paraId="419B222E" w14:textId="77777777" w:rsidR="00161D02" w:rsidRPr="00350200" w:rsidRDefault="00161D02" w:rsidP="00161D02">
      <w:pPr>
        <w:pStyle w:val="FootnoteText"/>
        <w:rPr>
          <w:lang w:val="en-SG"/>
        </w:rPr>
      </w:pPr>
      <w:r>
        <w:rPr>
          <w:rStyle w:val="FootnoteReference"/>
        </w:rPr>
        <w:footnoteRef/>
      </w:r>
      <w:r>
        <w:t xml:space="preserve"> </w:t>
      </w:r>
      <w:r w:rsidRPr="00161D02">
        <w:rPr>
          <w:color w:val="000000"/>
          <w:lang w:val="en-SG"/>
        </w:rPr>
        <w:t>See section 20</w:t>
      </w:r>
      <w:proofErr w:type="gramStart"/>
      <w:r w:rsidRPr="00161D02">
        <w:rPr>
          <w:color w:val="000000"/>
          <w:lang w:val="en-SG"/>
        </w:rPr>
        <w:t>A(</w:t>
      </w:r>
      <w:proofErr w:type="gramEnd"/>
      <w:r w:rsidRPr="00161D02">
        <w:rPr>
          <w:color w:val="000000"/>
          <w:lang w:val="en-SG"/>
        </w:rPr>
        <w:t>7), section 20A(3)(a) and (c) of the Act.</w:t>
      </w:r>
    </w:p>
  </w:footnote>
  <w:footnote w:id="3">
    <w:p w14:paraId="777B1D3B" w14:textId="77777777" w:rsidR="00161D02" w:rsidRPr="00161D02" w:rsidRDefault="00161D02">
      <w:pPr>
        <w:pStyle w:val="FootnoteText"/>
        <w:rPr>
          <w:lang w:val="en-SG"/>
        </w:rPr>
      </w:pPr>
      <w:r>
        <w:rPr>
          <w:rStyle w:val="FootnoteReference"/>
        </w:rPr>
        <w:footnoteRef/>
      </w:r>
      <w:r>
        <w:t xml:space="preserve"> </w:t>
      </w:r>
      <w:r w:rsidRPr="00161D02">
        <w:t>See section 22(5), section 22(3)(a) and (c) of the Act.</w:t>
      </w:r>
    </w:p>
  </w:footnote>
  <w:footnote w:id="4">
    <w:p w14:paraId="491D52C6" w14:textId="77777777" w:rsidR="00161D02" w:rsidRPr="00161D02" w:rsidRDefault="00161D02">
      <w:pPr>
        <w:pStyle w:val="FootnoteText"/>
        <w:rPr>
          <w:lang w:val="en-SG"/>
        </w:rPr>
      </w:pPr>
      <w:r>
        <w:rPr>
          <w:rStyle w:val="FootnoteReference"/>
        </w:rPr>
        <w:footnoteRef/>
      </w:r>
      <w:r>
        <w:t xml:space="preserve"> </w:t>
      </w:r>
      <w:r w:rsidRPr="007147F5">
        <w:rPr>
          <w:color w:val="000000"/>
          <w:lang w:val="en-SG"/>
        </w:rPr>
        <w:t>See section 38(7), section 38(8)(f) of the Act.</w:t>
      </w:r>
    </w:p>
  </w:footnote>
  <w:footnote w:id="5">
    <w:p w14:paraId="04FD56F7" w14:textId="77777777" w:rsidR="00161D02" w:rsidRPr="00161D02" w:rsidRDefault="00161D02">
      <w:pPr>
        <w:pStyle w:val="FootnoteText"/>
        <w:rPr>
          <w:lang w:val="en-SG"/>
        </w:rPr>
      </w:pPr>
      <w:r>
        <w:rPr>
          <w:rStyle w:val="FootnoteReference"/>
        </w:rPr>
        <w:footnoteRef/>
      </w:r>
      <w:r>
        <w:t xml:space="preserve"> </w:t>
      </w:r>
      <w:r w:rsidRPr="007147F5">
        <w:rPr>
          <w:color w:val="000000"/>
          <w:lang w:val="en-SG"/>
        </w:rPr>
        <w:t>See Second Schedule of the Valuation Review Board (Appeals Procedure) Regulations.</w:t>
      </w:r>
    </w:p>
  </w:footnote>
  <w:footnote w:id="6">
    <w:p w14:paraId="1AF41C9E" w14:textId="77777777" w:rsidR="00D37B9C" w:rsidRPr="003F2929" w:rsidRDefault="00D37B9C" w:rsidP="00D37B9C">
      <w:pPr>
        <w:pStyle w:val="FootnoteText"/>
        <w:rPr>
          <w:lang w:val="en-SG"/>
        </w:rPr>
      </w:pPr>
      <w:r>
        <w:rPr>
          <w:rStyle w:val="FootnoteReference"/>
        </w:rPr>
        <w:footnoteRef/>
      </w:r>
      <w:r>
        <w:t xml:space="preserve"> </w:t>
      </w:r>
      <w:r>
        <w:rPr>
          <w:lang w:val="en-SG"/>
        </w:rPr>
        <w:t xml:space="preserve">For DBS, POSB, OCBC and UOB accounts only. </w:t>
      </w:r>
    </w:p>
  </w:footnote>
  <w:footnote w:id="7">
    <w:p w14:paraId="05FDFDD4" w14:textId="77777777" w:rsidR="007147F5" w:rsidRPr="007147F5" w:rsidRDefault="007147F5">
      <w:pPr>
        <w:pStyle w:val="FootnoteText"/>
        <w:rPr>
          <w:lang w:val="en-SG"/>
        </w:rPr>
      </w:pPr>
      <w:r>
        <w:rPr>
          <w:rStyle w:val="FootnoteReference"/>
        </w:rPr>
        <w:footnoteRef/>
      </w:r>
      <w:r>
        <w:t xml:space="preserve"> </w:t>
      </w:r>
      <w:r w:rsidRPr="007147F5">
        <w:t>See section 29(4) of the Act.</w:t>
      </w:r>
    </w:p>
  </w:footnote>
  <w:footnote w:id="8">
    <w:p w14:paraId="7BFF550D" w14:textId="77777777" w:rsidR="007147F5" w:rsidRPr="007147F5" w:rsidRDefault="007147F5">
      <w:pPr>
        <w:pStyle w:val="FootnoteText"/>
        <w:rPr>
          <w:lang w:val="en-SG"/>
        </w:rPr>
      </w:pPr>
      <w:r>
        <w:rPr>
          <w:rStyle w:val="FootnoteReference"/>
        </w:rPr>
        <w:footnoteRef/>
      </w:r>
      <w:r>
        <w:t xml:space="preserve"> </w:t>
      </w:r>
      <w:r w:rsidRPr="007147F5">
        <w:t>See section 29(2) of the Act.</w:t>
      </w:r>
    </w:p>
  </w:footnote>
  <w:footnote w:id="9">
    <w:p w14:paraId="0D6EC5EB" w14:textId="77777777" w:rsidR="007147F5" w:rsidRPr="007147F5" w:rsidRDefault="007147F5">
      <w:pPr>
        <w:pStyle w:val="FootnoteText"/>
        <w:rPr>
          <w:lang w:val="en-SG"/>
        </w:rPr>
      </w:pPr>
      <w:r>
        <w:rPr>
          <w:rStyle w:val="FootnoteReference"/>
        </w:rPr>
        <w:footnoteRef/>
      </w:r>
      <w:r>
        <w:t xml:space="preserve"> </w:t>
      </w:r>
      <w:r w:rsidRPr="007147F5">
        <w:t xml:space="preserve">See </w:t>
      </w:r>
      <w:r w:rsidR="00012229">
        <w:t>Reg</w:t>
      </w:r>
      <w:r w:rsidRPr="007147F5">
        <w:t xml:space="preserve"> 5 of Valuation Review Board (Appeals Procedure)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1079" w14:textId="77777777" w:rsidR="00BB190F" w:rsidRDefault="00BB1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39D"/>
    <w:multiLevelType w:val="hybridMultilevel"/>
    <w:tmpl w:val="171E2DEA"/>
    <w:lvl w:ilvl="0" w:tplc="48090019">
      <w:start w:val="1"/>
      <w:numFmt w:val="lowerLetter"/>
      <w:lvlText w:val="%1."/>
      <w:lvlJc w:val="left"/>
      <w:pPr>
        <w:ind w:left="1296" w:hanging="360"/>
      </w:pPr>
    </w:lvl>
    <w:lvl w:ilvl="1" w:tplc="48090019" w:tentative="1">
      <w:start w:val="1"/>
      <w:numFmt w:val="lowerLetter"/>
      <w:lvlText w:val="%2."/>
      <w:lvlJc w:val="left"/>
      <w:pPr>
        <w:ind w:left="2016" w:hanging="360"/>
      </w:pPr>
    </w:lvl>
    <w:lvl w:ilvl="2" w:tplc="4809001B" w:tentative="1">
      <w:start w:val="1"/>
      <w:numFmt w:val="lowerRoman"/>
      <w:lvlText w:val="%3."/>
      <w:lvlJc w:val="right"/>
      <w:pPr>
        <w:ind w:left="2736" w:hanging="180"/>
      </w:pPr>
    </w:lvl>
    <w:lvl w:ilvl="3" w:tplc="4809000F" w:tentative="1">
      <w:start w:val="1"/>
      <w:numFmt w:val="decimal"/>
      <w:lvlText w:val="%4."/>
      <w:lvlJc w:val="left"/>
      <w:pPr>
        <w:ind w:left="3456" w:hanging="360"/>
      </w:pPr>
    </w:lvl>
    <w:lvl w:ilvl="4" w:tplc="48090019" w:tentative="1">
      <w:start w:val="1"/>
      <w:numFmt w:val="lowerLetter"/>
      <w:lvlText w:val="%5."/>
      <w:lvlJc w:val="left"/>
      <w:pPr>
        <w:ind w:left="4176" w:hanging="360"/>
      </w:pPr>
    </w:lvl>
    <w:lvl w:ilvl="5" w:tplc="4809001B" w:tentative="1">
      <w:start w:val="1"/>
      <w:numFmt w:val="lowerRoman"/>
      <w:lvlText w:val="%6."/>
      <w:lvlJc w:val="right"/>
      <w:pPr>
        <w:ind w:left="4896" w:hanging="180"/>
      </w:pPr>
    </w:lvl>
    <w:lvl w:ilvl="6" w:tplc="4809000F" w:tentative="1">
      <w:start w:val="1"/>
      <w:numFmt w:val="decimal"/>
      <w:lvlText w:val="%7."/>
      <w:lvlJc w:val="left"/>
      <w:pPr>
        <w:ind w:left="5616" w:hanging="360"/>
      </w:pPr>
    </w:lvl>
    <w:lvl w:ilvl="7" w:tplc="48090019" w:tentative="1">
      <w:start w:val="1"/>
      <w:numFmt w:val="lowerLetter"/>
      <w:lvlText w:val="%8."/>
      <w:lvlJc w:val="left"/>
      <w:pPr>
        <w:ind w:left="6336" w:hanging="360"/>
      </w:pPr>
    </w:lvl>
    <w:lvl w:ilvl="8" w:tplc="4809001B" w:tentative="1">
      <w:start w:val="1"/>
      <w:numFmt w:val="lowerRoman"/>
      <w:lvlText w:val="%9."/>
      <w:lvlJc w:val="right"/>
      <w:pPr>
        <w:ind w:left="7056" w:hanging="180"/>
      </w:pPr>
    </w:lvl>
  </w:abstractNum>
  <w:abstractNum w:abstractNumId="1" w15:restartNumberingAfterBreak="0">
    <w:nsid w:val="091640E6"/>
    <w:multiLevelType w:val="hybridMultilevel"/>
    <w:tmpl w:val="1724198A"/>
    <w:lvl w:ilvl="0" w:tplc="4809001B">
      <w:start w:val="1"/>
      <w:numFmt w:val="lowerRoman"/>
      <w:lvlText w:val="%1."/>
      <w:lvlJc w:val="righ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 w15:restartNumberingAfterBreak="0">
    <w:nsid w:val="40924FD3"/>
    <w:multiLevelType w:val="hybridMultilevel"/>
    <w:tmpl w:val="0324FE02"/>
    <w:lvl w:ilvl="0" w:tplc="2138DED4">
      <w:start w:val="1"/>
      <w:numFmt w:val="decimal"/>
      <w:lvlText w:val="%1"/>
      <w:lvlJc w:val="left"/>
      <w:pPr>
        <w:ind w:left="930" w:hanging="570"/>
      </w:pPr>
      <w:rPr>
        <w:rFonts w:eastAsia="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E1A7520"/>
    <w:multiLevelType w:val="hybridMultilevel"/>
    <w:tmpl w:val="44ACC916"/>
    <w:lvl w:ilvl="0" w:tplc="48090019">
      <w:start w:val="1"/>
      <w:numFmt w:val="lowerLetter"/>
      <w:lvlText w:val="%1."/>
      <w:lvlJc w:val="left"/>
      <w:pPr>
        <w:ind w:left="1296" w:hanging="360"/>
      </w:pPr>
    </w:lvl>
    <w:lvl w:ilvl="1" w:tplc="48090019" w:tentative="1">
      <w:start w:val="1"/>
      <w:numFmt w:val="lowerLetter"/>
      <w:lvlText w:val="%2."/>
      <w:lvlJc w:val="left"/>
      <w:pPr>
        <w:ind w:left="2016" w:hanging="360"/>
      </w:pPr>
    </w:lvl>
    <w:lvl w:ilvl="2" w:tplc="4809001B" w:tentative="1">
      <w:start w:val="1"/>
      <w:numFmt w:val="lowerRoman"/>
      <w:lvlText w:val="%3."/>
      <w:lvlJc w:val="right"/>
      <w:pPr>
        <w:ind w:left="2736" w:hanging="180"/>
      </w:pPr>
    </w:lvl>
    <w:lvl w:ilvl="3" w:tplc="4809000F" w:tentative="1">
      <w:start w:val="1"/>
      <w:numFmt w:val="decimal"/>
      <w:lvlText w:val="%4."/>
      <w:lvlJc w:val="left"/>
      <w:pPr>
        <w:ind w:left="3456" w:hanging="360"/>
      </w:pPr>
    </w:lvl>
    <w:lvl w:ilvl="4" w:tplc="48090019" w:tentative="1">
      <w:start w:val="1"/>
      <w:numFmt w:val="lowerLetter"/>
      <w:lvlText w:val="%5."/>
      <w:lvlJc w:val="left"/>
      <w:pPr>
        <w:ind w:left="4176" w:hanging="360"/>
      </w:pPr>
    </w:lvl>
    <w:lvl w:ilvl="5" w:tplc="4809001B" w:tentative="1">
      <w:start w:val="1"/>
      <w:numFmt w:val="lowerRoman"/>
      <w:lvlText w:val="%6."/>
      <w:lvlJc w:val="right"/>
      <w:pPr>
        <w:ind w:left="4896" w:hanging="180"/>
      </w:pPr>
    </w:lvl>
    <w:lvl w:ilvl="6" w:tplc="4809000F" w:tentative="1">
      <w:start w:val="1"/>
      <w:numFmt w:val="decimal"/>
      <w:lvlText w:val="%7."/>
      <w:lvlJc w:val="left"/>
      <w:pPr>
        <w:ind w:left="5616" w:hanging="360"/>
      </w:pPr>
    </w:lvl>
    <w:lvl w:ilvl="7" w:tplc="48090019" w:tentative="1">
      <w:start w:val="1"/>
      <w:numFmt w:val="lowerLetter"/>
      <w:lvlText w:val="%8."/>
      <w:lvlJc w:val="left"/>
      <w:pPr>
        <w:ind w:left="6336" w:hanging="360"/>
      </w:pPr>
    </w:lvl>
    <w:lvl w:ilvl="8" w:tplc="4809001B" w:tentative="1">
      <w:start w:val="1"/>
      <w:numFmt w:val="lowerRoman"/>
      <w:lvlText w:val="%9."/>
      <w:lvlJc w:val="right"/>
      <w:pPr>
        <w:ind w:left="7056" w:hanging="180"/>
      </w:pPr>
    </w:lvl>
  </w:abstractNum>
  <w:abstractNum w:abstractNumId="4" w15:restartNumberingAfterBreak="0">
    <w:nsid w:val="5D33454B"/>
    <w:multiLevelType w:val="multilevel"/>
    <w:tmpl w:val="12C8EA84"/>
    <w:lvl w:ilvl="0">
      <w:start w:val="1"/>
      <w:numFmt w:val="lowerRoman"/>
      <w:lvlText w:val="%1."/>
      <w:lvlJc w:val="left"/>
      <w:pPr>
        <w:tabs>
          <w:tab w:val="left" w:pos="1584"/>
        </w:tabs>
      </w:pPr>
      <w:rPr>
        <w:rFonts w:ascii="Times New Roman" w:eastAsia="Times New Roman" w:hAnsi="Times New Roman"/>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CE4B73"/>
    <w:multiLevelType w:val="multilevel"/>
    <w:tmpl w:val="0172B892"/>
    <w:lvl w:ilvl="0">
      <w:start w:val="1"/>
      <w:numFmt w:val="decimal"/>
      <w:lvlText w:val="%1."/>
      <w:lvlJc w:val="left"/>
      <w:pPr>
        <w:ind w:left="709" w:hanging="709"/>
      </w:pPr>
      <w:rPr>
        <w:rFonts w:hint="default"/>
        <w:b/>
        <w:bCs w:val="0"/>
      </w:rPr>
    </w:lvl>
    <w:lvl w:ilvl="1">
      <w:start w:val="1"/>
      <w:numFmt w:val="decimal"/>
      <w:lvlText w:val="%1.%2."/>
      <w:lvlJc w:val="left"/>
      <w:pPr>
        <w:ind w:left="709" w:hanging="709"/>
      </w:pPr>
      <w:rPr>
        <w:rFonts w:hint="default"/>
        <w:b w:val="0"/>
        <w:bCs/>
      </w:rPr>
    </w:lvl>
    <w:lvl w:ilvl="2">
      <w:start w:val="1"/>
      <w:numFmt w:val="decimal"/>
      <w:lvlText w:val="%1.%2.%3."/>
      <w:lvlJc w:val="left"/>
      <w:pPr>
        <w:ind w:left="1225" w:hanging="5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1291185"/>
    <w:multiLevelType w:val="multilevel"/>
    <w:tmpl w:val="B3925B4A"/>
    <w:lvl w:ilvl="0">
      <w:start w:val="1"/>
      <w:numFmt w:val="lowerLetter"/>
      <w:lvlText w:val="(%1)"/>
      <w:lvlJc w:val="left"/>
      <w:pPr>
        <w:tabs>
          <w:tab w:val="left" w:pos="526"/>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0D0761"/>
    <w:multiLevelType w:val="multilevel"/>
    <w:tmpl w:val="E894277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rPr>
    </w:lvl>
    <w:lvl w:ilvl="2">
      <w:start w:val="1"/>
      <w:numFmt w:val="decimal"/>
      <w:lvlText w:val="%1.%2.%3."/>
      <w:lvlJc w:val="left"/>
      <w:pPr>
        <w:ind w:left="1225" w:hanging="5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50039761">
    <w:abstractNumId w:val="5"/>
  </w:num>
  <w:num w:numId="2" w16cid:durableId="1534343949">
    <w:abstractNumId w:val="2"/>
  </w:num>
  <w:num w:numId="3" w16cid:durableId="565144387">
    <w:abstractNumId w:val="6"/>
  </w:num>
  <w:num w:numId="4" w16cid:durableId="124130685">
    <w:abstractNumId w:val="4"/>
  </w:num>
  <w:num w:numId="5" w16cid:durableId="566497003">
    <w:abstractNumId w:val="7"/>
  </w:num>
  <w:num w:numId="6" w16cid:durableId="1362508346">
    <w:abstractNumId w:val="0"/>
  </w:num>
  <w:num w:numId="7" w16cid:durableId="1616135502">
    <w:abstractNumId w:val="1"/>
  </w:num>
  <w:num w:numId="8" w16cid:durableId="105481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02"/>
    <w:rsid w:val="00005FDF"/>
    <w:rsid w:val="00012229"/>
    <w:rsid w:val="00082BB1"/>
    <w:rsid w:val="00091CD3"/>
    <w:rsid w:val="000B2397"/>
    <w:rsid w:val="000D3319"/>
    <w:rsid w:val="000E5D86"/>
    <w:rsid w:val="00112DC0"/>
    <w:rsid w:val="001266BD"/>
    <w:rsid w:val="00145720"/>
    <w:rsid w:val="00161D02"/>
    <w:rsid w:val="00182B36"/>
    <w:rsid w:val="00206AEC"/>
    <w:rsid w:val="00221896"/>
    <w:rsid w:val="00223705"/>
    <w:rsid w:val="00232BCF"/>
    <w:rsid w:val="002701C3"/>
    <w:rsid w:val="002B42D5"/>
    <w:rsid w:val="002D75D1"/>
    <w:rsid w:val="002F06B5"/>
    <w:rsid w:val="00300C50"/>
    <w:rsid w:val="0030109C"/>
    <w:rsid w:val="003248F8"/>
    <w:rsid w:val="0033555C"/>
    <w:rsid w:val="00345899"/>
    <w:rsid w:val="003646AC"/>
    <w:rsid w:val="00364C35"/>
    <w:rsid w:val="0038758C"/>
    <w:rsid w:val="003C011F"/>
    <w:rsid w:val="003C4826"/>
    <w:rsid w:val="003F08A5"/>
    <w:rsid w:val="00403481"/>
    <w:rsid w:val="0040761C"/>
    <w:rsid w:val="00407E74"/>
    <w:rsid w:val="00437C28"/>
    <w:rsid w:val="004429EA"/>
    <w:rsid w:val="004901C8"/>
    <w:rsid w:val="004B00D9"/>
    <w:rsid w:val="004C512C"/>
    <w:rsid w:val="004C5C84"/>
    <w:rsid w:val="00527096"/>
    <w:rsid w:val="005427B9"/>
    <w:rsid w:val="00546635"/>
    <w:rsid w:val="00575BC7"/>
    <w:rsid w:val="005A4447"/>
    <w:rsid w:val="006007FD"/>
    <w:rsid w:val="00611F5D"/>
    <w:rsid w:val="00670BE1"/>
    <w:rsid w:val="0067723C"/>
    <w:rsid w:val="00686A3F"/>
    <w:rsid w:val="006B11EB"/>
    <w:rsid w:val="006B7F4F"/>
    <w:rsid w:val="006D4772"/>
    <w:rsid w:val="006D61F9"/>
    <w:rsid w:val="007113AF"/>
    <w:rsid w:val="007147F5"/>
    <w:rsid w:val="00722AB9"/>
    <w:rsid w:val="007323ED"/>
    <w:rsid w:val="007463C4"/>
    <w:rsid w:val="00765187"/>
    <w:rsid w:val="00771E64"/>
    <w:rsid w:val="007968B8"/>
    <w:rsid w:val="007C70DA"/>
    <w:rsid w:val="007D332E"/>
    <w:rsid w:val="00861E17"/>
    <w:rsid w:val="008822A0"/>
    <w:rsid w:val="008828CB"/>
    <w:rsid w:val="008A244B"/>
    <w:rsid w:val="008E33D1"/>
    <w:rsid w:val="008F6918"/>
    <w:rsid w:val="0091745A"/>
    <w:rsid w:val="009264A0"/>
    <w:rsid w:val="00953B45"/>
    <w:rsid w:val="009559A6"/>
    <w:rsid w:val="0096661D"/>
    <w:rsid w:val="009938D0"/>
    <w:rsid w:val="00A1121F"/>
    <w:rsid w:val="00A15659"/>
    <w:rsid w:val="00A46D08"/>
    <w:rsid w:val="00B2435C"/>
    <w:rsid w:val="00B36A22"/>
    <w:rsid w:val="00B70807"/>
    <w:rsid w:val="00BB190F"/>
    <w:rsid w:val="00BF2102"/>
    <w:rsid w:val="00C53197"/>
    <w:rsid w:val="00C92722"/>
    <w:rsid w:val="00C93C34"/>
    <w:rsid w:val="00CA7BC4"/>
    <w:rsid w:val="00CB493E"/>
    <w:rsid w:val="00D36AEB"/>
    <w:rsid w:val="00D37B9C"/>
    <w:rsid w:val="00D56B49"/>
    <w:rsid w:val="00D6030F"/>
    <w:rsid w:val="00DB1681"/>
    <w:rsid w:val="00DB4D62"/>
    <w:rsid w:val="00DB721D"/>
    <w:rsid w:val="00DD1D6C"/>
    <w:rsid w:val="00DD2757"/>
    <w:rsid w:val="00DE3DA4"/>
    <w:rsid w:val="00E67A58"/>
    <w:rsid w:val="00EE17C9"/>
    <w:rsid w:val="00EF2DF6"/>
    <w:rsid w:val="00F335E0"/>
    <w:rsid w:val="00F40936"/>
    <w:rsid w:val="00F71FF6"/>
    <w:rsid w:val="00F725AB"/>
    <w:rsid w:val="00F7418B"/>
    <w:rsid w:val="00F82A75"/>
    <w:rsid w:val="00F93A2D"/>
    <w:rsid w:val="00FF75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C2554"/>
  <w15:chartTrackingRefBased/>
  <w15:docId w15:val="{B005FE3D-98D7-44D2-A91D-F88917B4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D02"/>
    <w:pPr>
      <w:spacing w:after="0" w:line="240" w:lineRule="auto"/>
    </w:pPr>
    <w:rPr>
      <w:rFonts w:ascii="Times New Roman" w:eastAsia="PMingLiU"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D02"/>
    <w:rPr>
      <w:color w:val="0563C1" w:themeColor="hyperlink"/>
      <w:u w:val="single"/>
    </w:rPr>
  </w:style>
  <w:style w:type="paragraph" w:styleId="FootnoteText">
    <w:name w:val="footnote text"/>
    <w:basedOn w:val="Normal"/>
    <w:link w:val="FootnoteTextChar"/>
    <w:uiPriority w:val="99"/>
    <w:semiHidden/>
    <w:unhideWhenUsed/>
    <w:rsid w:val="00161D02"/>
    <w:rPr>
      <w:sz w:val="20"/>
      <w:szCs w:val="20"/>
    </w:rPr>
  </w:style>
  <w:style w:type="character" w:customStyle="1" w:styleId="FootnoteTextChar">
    <w:name w:val="Footnote Text Char"/>
    <w:basedOn w:val="DefaultParagraphFont"/>
    <w:link w:val="FootnoteText"/>
    <w:uiPriority w:val="99"/>
    <w:semiHidden/>
    <w:rsid w:val="00161D02"/>
    <w:rPr>
      <w:rFonts w:ascii="Times New Roman" w:eastAsia="PMingLiU" w:hAnsi="Times New Roman" w:cs="Times New Roman"/>
      <w:sz w:val="20"/>
      <w:szCs w:val="20"/>
      <w:lang w:val="en-US" w:eastAsia="en-US"/>
    </w:rPr>
  </w:style>
  <w:style w:type="character" w:styleId="FootnoteReference">
    <w:name w:val="footnote reference"/>
    <w:basedOn w:val="DefaultParagraphFont"/>
    <w:uiPriority w:val="99"/>
    <w:semiHidden/>
    <w:unhideWhenUsed/>
    <w:rsid w:val="00161D02"/>
    <w:rPr>
      <w:vertAlign w:val="superscript"/>
    </w:rPr>
  </w:style>
  <w:style w:type="paragraph" w:styleId="ListParagraph">
    <w:name w:val="List Paragraph"/>
    <w:basedOn w:val="Normal"/>
    <w:uiPriority w:val="34"/>
    <w:qFormat/>
    <w:rsid w:val="00161D02"/>
    <w:pPr>
      <w:ind w:left="720"/>
      <w:contextualSpacing/>
    </w:pPr>
  </w:style>
  <w:style w:type="paragraph" w:styleId="Revision">
    <w:name w:val="Revision"/>
    <w:hidden/>
    <w:uiPriority w:val="99"/>
    <w:semiHidden/>
    <w:rsid w:val="00161D02"/>
    <w:pPr>
      <w:spacing w:after="0" w:line="240" w:lineRule="auto"/>
    </w:pPr>
    <w:rPr>
      <w:rFonts w:ascii="Times New Roman" w:eastAsia="PMingLiU" w:hAnsi="Times New Roman" w:cs="Times New Roman"/>
      <w:lang w:val="en-US" w:eastAsia="en-US"/>
    </w:rPr>
  </w:style>
  <w:style w:type="paragraph" w:styleId="Header">
    <w:name w:val="header"/>
    <w:basedOn w:val="Normal"/>
    <w:link w:val="HeaderChar"/>
    <w:uiPriority w:val="99"/>
    <w:unhideWhenUsed/>
    <w:rsid w:val="00161D02"/>
    <w:pPr>
      <w:tabs>
        <w:tab w:val="center" w:pos="4513"/>
        <w:tab w:val="right" w:pos="9026"/>
      </w:tabs>
    </w:pPr>
  </w:style>
  <w:style w:type="character" w:customStyle="1" w:styleId="HeaderChar">
    <w:name w:val="Header Char"/>
    <w:basedOn w:val="DefaultParagraphFont"/>
    <w:link w:val="Header"/>
    <w:uiPriority w:val="99"/>
    <w:rsid w:val="00161D02"/>
    <w:rPr>
      <w:rFonts w:ascii="Times New Roman" w:eastAsia="PMingLiU" w:hAnsi="Times New Roman" w:cs="Times New Roman"/>
      <w:lang w:val="en-US" w:eastAsia="en-US"/>
    </w:rPr>
  </w:style>
  <w:style w:type="paragraph" w:styleId="Footer">
    <w:name w:val="footer"/>
    <w:basedOn w:val="Normal"/>
    <w:link w:val="FooterChar"/>
    <w:uiPriority w:val="99"/>
    <w:unhideWhenUsed/>
    <w:rsid w:val="00161D02"/>
    <w:pPr>
      <w:tabs>
        <w:tab w:val="center" w:pos="4513"/>
        <w:tab w:val="right" w:pos="9026"/>
      </w:tabs>
    </w:pPr>
  </w:style>
  <w:style w:type="character" w:customStyle="1" w:styleId="FooterChar">
    <w:name w:val="Footer Char"/>
    <w:basedOn w:val="DefaultParagraphFont"/>
    <w:link w:val="Footer"/>
    <w:uiPriority w:val="99"/>
    <w:rsid w:val="00161D02"/>
    <w:rPr>
      <w:rFonts w:ascii="Times New Roman" w:eastAsia="PMingLiU" w:hAnsi="Times New Roman" w:cs="Times New Roman"/>
      <w:lang w:val="en-US" w:eastAsia="en-US"/>
    </w:rPr>
  </w:style>
  <w:style w:type="table" w:styleId="TableGrid">
    <w:name w:val="Table Grid"/>
    <w:basedOn w:val="TableNormal"/>
    <w:uiPriority w:val="39"/>
    <w:rsid w:val="0067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2BB1"/>
    <w:rPr>
      <w:sz w:val="16"/>
      <w:szCs w:val="16"/>
    </w:rPr>
  </w:style>
  <w:style w:type="paragraph" w:styleId="CommentText">
    <w:name w:val="annotation text"/>
    <w:basedOn w:val="Normal"/>
    <w:link w:val="CommentTextChar"/>
    <w:uiPriority w:val="99"/>
    <w:unhideWhenUsed/>
    <w:rsid w:val="00082BB1"/>
    <w:rPr>
      <w:sz w:val="20"/>
      <w:szCs w:val="20"/>
    </w:rPr>
  </w:style>
  <w:style w:type="character" w:customStyle="1" w:styleId="CommentTextChar">
    <w:name w:val="Comment Text Char"/>
    <w:basedOn w:val="DefaultParagraphFont"/>
    <w:link w:val="CommentText"/>
    <w:uiPriority w:val="99"/>
    <w:rsid w:val="00082BB1"/>
    <w:rPr>
      <w:rFonts w:ascii="Times New Roman" w:eastAsia="PMingLiU"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082BB1"/>
    <w:rPr>
      <w:b/>
      <w:bCs/>
    </w:rPr>
  </w:style>
  <w:style w:type="character" w:customStyle="1" w:styleId="CommentSubjectChar">
    <w:name w:val="Comment Subject Char"/>
    <w:basedOn w:val="CommentTextChar"/>
    <w:link w:val="CommentSubject"/>
    <w:uiPriority w:val="99"/>
    <w:semiHidden/>
    <w:rsid w:val="00082BB1"/>
    <w:rPr>
      <w:rFonts w:ascii="Times New Roman" w:eastAsia="PMingLiU" w:hAnsi="Times New Roman" w:cs="Times New Roman"/>
      <w:b/>
      <w:bCs/>
      <w:sz w:val="20"/>
      <w:szCs w:val="20"/>
      <w:lang w:val="en-US" w:eastAsia="en-US"/>
    </w:rPr>
  </w:style>
  <w:style w:type="character" w:customStyle="1" w:styleId="ui-provider">
    <w:name w:val="ui-provider"/>
    <w:basedOn w:val="DefaultParagraphFont"/>
    <w:rsid w:val="007323ED"/>
  </w:style>
  <w:style w:type="character" w:styleId="UnresolvedMention">
    <w:name w:val="Unresolved Mention"/>
    <w:basedOn w:val="DefaultParagraphFont"/>
    <w:uiPriority w:val="99"/>
    <w:semiHidden/>
    <w:unhideWhenUsed/>
    <w:rsid w:val="00091CD3"/>
    <w:rPr>
      <w:color w:val="605E5C"/>
      <w:shd w:val="clear" w:color="auto" w:fill="E1DFDD"/>
    </w:rPr>
  </w:style>
  <w:style w:type="table" w:customStyle="1" w:styleId="TableGrid1">
    <w:name w:val="Table Grid1"/>
    <w:basedOn w:val="TableNormal"/>
    <w:next w:val="TableGrid"/>
    <w:uiPriority w:val="39"/>
    <w:rsid w:val="00091CD3"/>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b@mof.gov.sg"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jp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440459-8BAF-4420-9A60-83EFFA4145E4}" type="doc">
      <dgm:prSet loTypeId="urn:microsoft.com/office/officeart/2005/8/layout/process2" loCatId="process" qsTypeId="urn:microsoft.com/office/officeart/2005/8/quickstyle/simple1" qsCatId="simple" csTypeId="urn:microsoft.com/office/officeart/2005/8/colors/accent0_1" csCatId="mainScheme" phldr="1"/>
      <dgm:spPr/>
    </dgm:pt>
    <dgm:pt modelId="{9F68CC27-79A0-4558-A772-A454359E3549}">
      <dgm:prSet phldrT="[Text]" custT="1"/>
      <dgm:spPr/>
      <dgm:t>
        <a:bodyPr/>
        <a:lstStyle/>
        <a:p>
          <a:pPr algn="ctr"/>
          <a:r>
            <a:rPr lang="en-US" sz="1200">
              <a:latin typeface="Times New Roman" panose="02020603050405020304" pitchFamily="18" charset="0"/>
              <a:cs typeface="Times New Roman" panose="02020603050405020304" pitchFamily="18" charset="0"/>
            </a:rPr>
            <a:t>Registered Notice of Appeal</a:t>
          </a:r>
          <a:endParaRPr lang="en-SG" sz="1200">
            <a:latin typeface="Times New Roman" panose="02020603050405020304" pitchFamily="18" charset="0"/>
            <a:cs typeface="Times New Roman" panose="02020603050405020304" pitchFamily="18" charset="0"/>
          </a:endParaRPr>
        </a:p>
      </dgm:t>
    </dgm:pt>
    <dgm:pt modelId="{F535CB8A-5296-4B41-92CE-9BC2491653B0}" type="parTrans" cxnId="{E5D6EB29-AF51-4D0F-A04F-94F659827B6E}">
      <dgm:prSet/>
      <dgm:spPr/>
      <dgm:t>
        <a:bodyPr/>
        <a:lstStyle/>
        <a:p>
          <a:endParaRPr lang="en-SG"/>
        </a:p>
      </dgm:t>
    </dgm:pt>
    <dgm:pt modelId="{A37B6523-AA47-4480-BEC2-405A1B652745}" type="sibTrans" cxnId="{E5D6EB29-AF51-4D0F-A04F-94F659827B6E}">
      <dgm:prSet/>
      <dgm:spPr/>
      <dgm:t>
        <a:bodyPr/>
        <a:lstStyle/>
        <a:p>
          <a:endParaRPr lang="en-SG"/>
        </a:p>
      </dgm:t>
    </dgm:pt>
    <dgm:pt modelId="{585237F4-044E-4027-9B4F-59B12BCBEE39}">
      <dgm:prSet phldrT="[Text]" custT="1"/>
      <dgm:spPr/>
      <dgm:t>
        <a:bodyPr/>
        <a:lstStyle/>
        <a:p>
          <a:r>
            <a:rPr lang="en-US" sz="1200">
              <a:latin typeface="Times New Roman" panose="02020603050405020304" pitchFamily="18" charset="0"/>
              <a:cs typeface="Times New Roman" panose="02020603050405020304" pitchFamily="18" charset="0"/>
            </a:rPr>
            <a:t>File Respondent's Statement with VRB</a:t>
          </a:r>
          <a:endParaRPr lang="en-SG" sz="1200">
            <a:latin typeface="Times New Roman" panose="02020603050405020304" pitchFamily="18" charset="0"/>
            <a:cs typeface="Times New Roman" panose="02020603050405020304" pitchFamily="18" charset="0"/>
          </a:endParaRPr>
        </a:p>
      </dgm:t>
    </dgm:pt>
    <dgm:pt modelId="{6D7B1627-E13C-4F3C-9262-89D39CAF8A5E}" type="parTrans" cxnId="{75A953F6-A55C-42B8-8319-BBF3801D58AA}">
      <dgm:prSet/>
      <dgm:spPr/>
      <dgm:t>
        <a:bodyPr/>
        <a:lstStyle/>
        <a:p>
          <a:endParaRPr lang="en-SG"/>
        </a:p>
      </dgm:t>
    </dgm:pt>
    <dgm:pt modelId="{F2DBA05A-086A-4DF2-8D85-6732282A60B0}" type="sibTrans" cxnId="{75A953F6-A55C-42B8-8319-BBF3801D58AA}">
      <dgm:prSet/>
      <dgm:spPr/>
      <dgm:t>
        <a:bodyPr/>
        <a:lstStyle/>
        <a:p>
          <a:endParaRPr lang="en-SG"/>
        </a:p>
      </dgm:t>
    </dgm:pt>
    <dgm:pt modelId="{0F4FA4D0-2B9C-499B-A2BA-92216631A45D}">
      <dgm:prSet phldrT="[Text]" custT="1"/>
      <dgm:spPr/>
      <dgm:t>
        <a:bodyPr/>
        <a:lstStyle/>
        <a:p>
          <a:r>
            <a:rPr lang="en-US" sz="1200">
              <a:latin typeface="Times New Roman" panose="02020603050405020304" pitchFamily="18" charset="0"/>
              <a:cs typeface="Times New Roman" panose="02020603050405020304" pitchFamily="18" charset="0"/>
            </a:rPr>
            <a:t>Attend 1</a:t>
          </a:r>
          <a:r>
            <a:rPr lang="en-US" sz="1200" baseline="30000">
              <a:latin typeface="Times New Roman" panose="02020603050405020304" pitchFamily="18" charset="0"/>
              <a:cs typeface="Times New Roman" panose="02020603050405020304" pitchFamily="18" charset="0"/>
            </a:rPr>
            <a:t>st</a:t>
          </a:r>
          <a:r>
            <a:rPr lang="en-US" sz="1200">
              <a:latin typeface="Times New Roman" panose="02020603050405020304" pitchFamily="18" charset="0"/>
              <a:cs typeface="Times New Roman" panose="02020603050405020304" pitchFamily="18" charset="0"/>
            </a:rPr>
            <a:t> Pre-Hearing Conference ("PHC")</a:t>
          </a:r>
          <a:endParaRPr lang="en-SG" sz="1200">
            <a:latin typeface="Times New Roman" panose="02020603050405020304" pitchFamily="18" charset="0"/>
            <a:cs typeface="Times New Roman" panose="02020603050405020304" pitchFamily="18" charset="0"/>
          </a:endParaRPr>
        </a:p>
      </dgm:t>
    </dgm:pt>
    <dgm:pt modelId="{6330CEC7-1682-468E-B0EA-56ABDA64C7D7}" type="parTrans" cxnId="{B8DB8324-EA9F-42F8-BD6D-D840EB93F4E4}">
      <dgm:prSet/>
      <dgm:spPr/>
      <dgm:t>
        <a:bodyPr/>
        <a:lstStyle/>
        <a:p>
          <a:endParaRPr lang="en-SG"/>
        </a:p>
      </dgm:t>
    </dgm:pt>
    <dgm:pt modelId="{633FB26B-E16E-4900-8332-19B918BF46E9}" type="sibTrans" cxnId="{B8DB8324-EA9F-42F8-BD6D-D840EB93F4E4}">
      <dgm:prSet/>
      <dgm:spPr/>
      <dgm:t>
        <a:bodyPr/>
        <a:lstStyle/>
        <a:p>
          <a:endParaRPr lang="en-SG"/>
        </a:p>
      </dgm:t>
    </dgm:pt>
    <dgm:pt modelId="{8EF848EC-AC05-4D45-B1BA-5507F74A45A6}">
      <dgm:prSet phldrT="[Text]" custT="1"/>
      <dgm:spPr/>
      <dgm:t>
        <a:bodyPr/>
        <a:lstStyle/>
        <a:p>
          <a:r>
            <a:rPr lang="en-US" sz="1200">
              <a:latin typeface="Times New Roman" panose="02020603050405020304" pitchFamily="18" charset="0"/>
              <a:cs typeface="Times New Roman" panose="02020603050405020304" pitchFamily="18" charset="0"/>
            </a:rPr>
            <a:t>Attend 2nd PHC</a:t>
          </a:r>
          <a:endParaRPr lang="en-SG" sz="1200">
            <a:latin typeface="Times New Roman" panose="02020603050405020304" pitchFamily="18" charset="0"/>
            <a:cs typeface="Times New Roman" panose="02020603050405020304" pitchFamily="18" charset="0"/>
          </a:endParaRPr>
        </a:p>
      </dgm:t>
    </dgm:pt>
    <dgm:pt modelId="{F7D57DB3-8AE3-4654-9145-41DC78600180}" type="parTrans" cxnId="{507B4867-C0D6-46A2-BAAA-AD47CE45C056}">
      <dgm:prSet/>
      <dgm:spPr/>
      <dgm:t>
        <a:bodyPr/>
        <a:lstStyle/>
        <a:p>
          <a:endParaRPr lang="en-SG"/>
        </a:p>
      </dgm:t>
    </dgm:pt>
    <dgm:pt modelId="{DA033E0A-7800-4E3C-995F-FD0399042D73}" type="sibTrans" cxnId="{507B4867-C0D6-46A2-BAAA-AD47CE45C056}">
      <dgm:prSet/>
      <dgm:spPr/>
      <dgm:t>
        <a:bodyPr/>
        <a:lstStyle/>
        <a:p>
          <a:endParaRPr lang="en-SG"/>
        </a:p>
      </dgm:t>
    </dgm:pt>
    <dgm:pt modelId="{51C13229-8E37-4FF4-B629-C52772571389}">
      <dgm:prSet phldrT="[Text]" custT="1"/>
      <dgm:spPr/>
      <dgm:t>
        <a:bodyPr/>
        <a:lstStyle/>
        <a:p>
          <a:r>
            <a:rPr lang="en-US" sz="1200">
              <a:latin typeface="Times New Roman" panose="02020603050405020304" pitchFamily="18" charset="0"/>
              <a:cs typeface="Times New Roman" panose="02020603050405020304" pitchFamily="18" charset="0"/>
            </a:rPr>
            <a:t>Attend 3rd PHC</a:t>
          </a:r>
          <a:endParaRPr lang="en-SG" sz="1200">
            <a:latin typeface="Times New Roman" panose="02020603050405020304" pitchFamily="18" charset="0"/>
            <a:cs typeface="Times New Roman" panose="02020603050405020304" pitchFamily="18" charset="0"/>
          </a:endParaRPr>
        </a:p>
      </dgm:t>
    </dgm:pt>
    <dgm:pt modelId="{EC1DF176-D9F3-495A-A1AC-6D1CED3A53A3}" type="parTrans" cxnId="{6F4DE6D4-00D7-4B29-8E71-DF1B8A560B37}">
      <dgm:prSet/>
      <dgm:spPr/>
      <dgm:t>
        <a:bodyPr/>
        <a:lstStyle/>
        <a:p>
          <a:endParaRPr lang="en-SG"/>
        </a:p>
      </dgm:t>
    </dgm:pt>
    <dgm:pt modelId="{9D7F393C-F1B7-4974-BA6E-02AFD5674246}" type="sibTrans" cxnId="{6F4DE6D4-00D7-4B29-8E71-DF1B8A560B37}">
      <dgm:prSet/>
      <dgm:spPr/>
      <dgm:t>
        <a:bodyPr/>
        <a:lstStyle/>
        <a:p>
          <a:endParaRPr lang="en-SG"/>
        </a:p>
      </dgm:t>
    </dgm:pt>
    <dgm:pt modelId="{CB141442-4782-4C83-8A53-5C95989B23BE}">
      <dgm:prSet phldrT="[Text]" custT="1"/>
      <dgm:spPr/>
      <dgm:t>
        <a:bodyPr/>
        <a:lstStyle/>
        <a:p>
          <a:r>
            <a:rPr lang="en-US" sz="1200">
              <a:latin typeface="Times New Roman" panose="02020603050405020304" pitchFamily="18" charset="0"/>
              <a:cs typeface="Times New Roman" panose="02020603050405020304" pitchFamily="18" charset="0"/>
            </a:rPr>
            <a:t>File Appellant’s Statement with VRB</a:t>
          </a:r>
          <a:endParaRPr lang="en-SG" sz="1200">
            <a:latin typeface="Times New Roman" panose="02020603050405020304" pitchFamily="18" charset="0"/>
            <a:cs typeface="Times New Roman" panose="02020603050405020304" pitchFamily="18" charset="0"/>
          </a:endParaRPr>
        </a:p>
      </dgm:t>
    </dgm:pt>
    <dgm:pt modelId="{CBFFFCA1-E1AE-4413-BEA3-05E475504EDD}" type="parTrans" cxnId="{EE441E76-F5C3-42EF-A233-58E29ABB6474}">
      <dgm:prSet/>
      <dgm:spPr/>
      <dgm:t>
        <a:bodyPr/>
        <a:lstStyle/>
        <a:p>
          <a:endParaRPr lang="en-SG"/>
        </a:p>
      </dgm:t>
    </dgm:pt>
    <dgm:pt modelId="{0289DDA5-0B5C-464F-9536-0DE2253D8ADC}" type="sibTrans" cxnId="{EE441E76-F5C3-42EF-A233-58E29ABB6474}">
      <dgm:prSet/>
      <dgm:spPr/>
      <dgm:t>
        <a:bodyPr/>
        <a:lstStyle/>
        <a:p>
          <a:endParaRPr lang="en-SG"/>
        </a:p>
      </dgm:t>
    </dgm:pt>
    <dgm:pt modelId="{46EF4914-99AC-4471-A252-983B81DC0483}">
      <dgm:prSet phldrT="[Text]" custT="1"/>
      <dgm:spPr/>
      <dgm:t>
        <a:bodyPr/>
        <a:lstStyle/>
        <a:p>
          <a:r>
            <a:rPr lang="en-SG" sz="1200">
              <a:latin typeface="Times New Roman" panose="02020603050405020304" pitchFamily="18" charset="0"/>
              <a:cs typeface="Times New Roman" panose="02020603050405020304" pitchFamily="18" charset="0"/>
            </a:rPr>
            <a:t>Attend 4th PHC</a:t>
          </a:r>
        </a:p>
      </dgm:t>
    </dgm:pt>
    <dgm:pt modelId="{38C4A71C-732B-4CF4-801C-F21A0CA80A07}" type="parTrans" cxnId="{86FCC794-AD64-4E2F-865F-37CE98BD6ABB}">
      <dgm:prSet/>
      <dgm:spPr/>
      <dgm:t>
        <a:bodyPr/>
        <a:lstStyle/>
        <a:p>
          <a:endParaRPr lang="en-SG"/>
        </a:p>
      </dgm:t>
    </dgm:pt>
    <dgm:pt modelId="{3E582884-62D9-4438-BCC9-110600776A09}" type="sibTrans" cxnId="{86FCC794-AD64-4E2F-865F-37CE98BD6ABB}">
      <dgm:prSet/>
      <dgm:spPr/>
      <dgm:t>
        <a:bodyPr/>
        <a:lstStyle/>
        <a:p>
          <a:endParaRPr lang="en-SG"/>
        </a:p>
      </dgm:t>
    </dgm:pt>
    <dgm:pt modelId="{5492EEC9-21C2-4FB3-80C4-3F4D1CE6EDF9}">
      <dgm:prSet phldrT="[Text]" custT="1"/>
      <dgm:spPr/>
      <dgm:t>
        <a:bodyPr/>
        <a:lstStyle/>
        <a:p>
          <a:r>
            <a:rPr lang="en-SG" sz="1200">
              <a:latin typeface="Times New Roman" panose="02020603050405020304" pitchFamily="18" charset="0"/>
              <a:cs typeface="Times New Roman" panose="02020603050405020304" pitchFamily="18" charset="0"/>
            </a:rPr>
            <a:t>Hearing of Appeal</a:t>
          </a:r>
        </a:p>
      </dgm:t>
    </dgm:pt>
    <dgm:pt modelId="{087A975D-A99C-4356-88F4-FB8C081C8209}" type="parTrans" cxnId="{CC8C2F57-0D7F-4061-9576-13B408575C0B}">
      <dgm:prSet/>
      <dgm:spPr/>
      <dgm:t>
        <a:bodyPr/>
        <a:lstStyle/>
        <a:p>
          <a:endParaRPr lang="en-SG"/>
        </a:p>
      </dgm:t>
    </dgm:pt>
    <dgm:pt modelId="{BF2A2860-8589-4011-B078-E0659A6B01EA}" type="sibTrans" cxnId="{CC8C2F57-0D7F-4061-9576-13B408575C0B}">
      <dgm:prSet/>
      <dgm:spPr/>
      <dgm:t>
        <a:bodyPr/>
        <a:lstStyle/>
        <a:p>
          <a:endParaRPr lang="en-SG"/>
        </a:p>
      </dgm:t>
    </dgm:pt>
    <dgm:pt modelId="{013596A2-AAF3-4713-9699-B7CC95AF1D64}">
      <dgm:prSet phldrT="[Text]" custT="1"/>
      <dgm:spPr/>
      <dgm:t>
        <a:bodyPr/>
        <a:lstStyle/>
        <a:p>
          <a:r>
            <a:rPr lang="en-SG" sz="1200">
              <a:latin typeface="Times New Roman" panose="02020603050405020304" pitchFamily="18" charset="0"/>
              <a:cs typeface="Times New Roman" panose="02020603050405020304" pitchFamily="18" charset="0"/>
            </a:rPr>
            <a:t>Oral / Written Decision</a:t>
          </a:r>
        </a:p>
      </dgm:t>
    </dgm:pt>
    <dgm:pt modelId="{D9B7FAC0-F9C2-4E5E-A963-EA06B3F8FCEB}" type="parTrans" cxnId="{1D10524B-A4E8-4E15-9F66-7A088CEB12B0}">
      <dgm:prSet/>
      <dgm:spPr/>
      <dgm:t>
        <a:bodyPr/>
        <a:lstStyle/>
        <a:p>
          <a:endParaRPr lang="en-SG"/>
        </a:p>
      </dgm:t>
    </dgm:pt>
    <dgm:pt modelId="{56909DFD-AF2A-481D-9330-C222D7CC8995}" type="sibTrans" cxnId="{1D10524B-A4E8-4E15-9F66-7A088CEB12B0}">
      <dgm:prSet/>
      <dgm:spPr/>
      <dgm:t>
        <a:bodyPr/>
        <a:lstStyle/>
        <a:p>
          <a:endParaRPr lang="en-SG"/>
        </a:p>
      </dgm:t>
    </dgm:pt>
    <dgm:pt modelId="{70ADC85A-97F8-46DF-8692-7CEAF685ED5A}" type="pres">
      <dgm:prSet presAssocID="{0B440459-8BAF-4420-9A60-83EFFA4145E4}" presName="linearFlow" presStyleCnt="0">
        <dgm:presLayoutVars>
          <dgm:resizeHandles val="exact"/>
        </dgm:presLayoutVars>
      </dgm:prSet>
      <dgm:spPr/>
    </dgm:pt>
    <dgm:pt modelId="{57E0A4A5-6B86-4F91-8EAD-2BE65FCFC6C8}" type="pres">
      <dgm:prSet presAssocID="{9F68CC27-79A0-4558-A772-A454359E3549}" presName="node" presStyleLbl="node1" presStyleIdx="0" presStyleCnt="9" custScaleX="183119">
        <dgm:presLayoutVars>
          <dgm:bulletEnabled val="1"/>
        </dgm:presLayoutVars>
      </dgm:prSet>
      <dgm:spPr/>
    </dgm:pt>
    <dgm:pt modelId="{E2E01691-3A6A-4B12-9EC8-2AFD898B2246}" type="pres">
      <dgm:prSet presAssocID="{A37B6523-AA47-4480-BEC2-405A1B652745}" presName="sibTrans" presStyleLbl="sibTrans2D1" presStyleIdx="0" presStyleCnt="8"/>
      <dgm:spPr/>
    </dgm:pt>
    <dgm:pt modelId="{34DDF87F-733D-40C7-94CF-A38BC3A9E923}" type="pres">
      <dgm:prSet presAssocID="{A37B6523-AA47-4480-BEC2-405A1B652745}" presName="connectorText" presStyleLbl="sibTrans2D1" presStyleIdx="0" presStyleCnt="8"/>
      <dgm:spPr/>
    </dgm:pt>
    <dgm:pt modelId="{9CFD69CB-61FF-426C-B2CE-81D2B4886B01}" type="pres">
      <dgm:prSet presAssocID="{CB141442-4782-4C83-8A53-5C95989B23BE}" presName="node" presStyleLbl="node1" presStyleIdx="1" presStyleCnt="9" custScaleX="183119">
        <dgm:presLayoutVars>
          <dgm:bulletEnabled val="1"/>
        </dgm:presLayoutVars>
      </dgm:prSet>
      <dgm:spPr/>
    </dgm:pt>
    <dgm:pt modelId="{665ED88F-6187-4C5C-B7E5-97D1E68435A0}" type="pres">
      <dgm:prSet presAssocID="{0289DDA5-0B5C-464F-9536-0DE2253D8ADC}" presName="sibTrans" presStyleLbl="sibTrans2D1" presStyleIdx="1" presStyleCnt="8"/>
      <dgm:spPr/>
    </dgm:pt>
    <dgm:pt modelId="{B9E68BD6-1943-45B5-98AA-A2984B16986A}" type="pres">
      <dgm:prSet presAssocID="{0289DDA5-0B5C-464F-9536-0DE2253D8ADC}" presName="connectorText" presStyleLbl="sibTrans2D1" presStyleIdx="1" presStyleCnt="8"/>
      <dgm:spPr/>
    </dgm:pt>
    <dgm:pt modelId="{73EE1481-5883-46A7-8919-CCEAEDBFC34A}" type="pres">
      <dgm:prSet presAssocID="{585237F4-044E-4027-9B4F-59B12BCBEE39}" presName="node" presStyleLbl="node1" presStyleIdx="2" presStyleCnt="9" custScaleX="183119">
        <dgm:presLayoutVars>
          <dgm:bulletEnabled val="1"/>
        </dgm:presLayoutVars>
      </dgm:prSet>
      <dgm:spPr/>
    </dgm:pt>
    <dgm:pt modelId="{A8744C6D-4BE7-439D-B207-E57A618E0257}" type="pres">
      <dgm:prSet presAssocID="{F2DBA05A-086A-4DF2-8D85-6732282A60B0}" presName="sibTrans" presStyleLbl="sibTrans2D1" presStyleIdx="2" presStyleCnt="8"/>
      <dgm:spPr/>
    </dgm:pt>
    <dgm:pt modelId="{A36E96FC-C032-47C5-8ED2-0E5D16898876}" type="pres">
      <dgm:prSet presAssocID="{F2DBA05A-086A-4DF2-8D85-6732282A60B0}" presName="connectorText" presStyleLbl="sibTrans2D1" presStyleIdx="2" presStyleCnt="8"/>
      <dgm:spPr/>
    </dgm:pt>
    <dgm:pt modelId="{D6030D64-F336-476E-AE1B-DB40ABEE73DE}" type="pres">
      <dgm:prSet presAssocID="{0F4FA4D0-2B9C-499B-A2BA-92216631A45D}" presName="node" presStyleLbl="node1" presStyleIdx="3" presStyleCnt="9" custScaleX="183119">
        <dgm:presLayoutVars>
          <dgm:bulletEnabled val="1"/>
        </dgm:presLayoutVars>
      </dgm:prSet>
      <dgm:spPr/>
    </dgm:pt>
    <dgm:pt modelId="{CC7BC174-A7B7-4AD9-80A7-39E3CB658A30}" type="pres">
      <dgm:prSet presAssocID="{633FB26B-E16E-4900-8332-19B918BF46E9}" presName="sibTrans" presStyleLbl="sibTrans2D1" presStyleIdx="3" presStyleCnt="8"/>
      <dgm:spPr/>
    </dgm:pt>
    <dgm:pt modelId="{548E49E3-4EBA-429D-940C-275BF2E10282}" type="pres">
      <dgm:prSet presAssocID="{633FB26B-E16E-4900-8332-19B918BF46E9}" presName="connectorText" presStyleLbl="sibTrans2D1" presStyleIdx="3" presStyleCnt="8"/>
      <dgm:spPr/>
    </dgm:pt>
    <dgm:pt modelId="{F8DD8EB9-489A-4D04-862A-2EEA4A3E2539}" type="pres">
      <dgm:prSet presAssocID="{8EF848EC-AC05-4D45-B1BA-5507F74A45A6}" presName="node" presStyleLbl="node1" presStyleIdx="4" presStyleCnt="9" custScaleX="183119">
        <dgm:presLayoutVars>
          <dgm:bulletEnabled val="1"/>
        </dgm:presLayoutVars>
      </dgm:prSet>
      <dgm:spPr/>
    </dgm:pt>
    <dgm:pt modelId="{519A7322-296F-4E1F-8F40-8EA78301CE66}" type="pres">
      <dgm:prSet presAssocID="{DA033E0A-7800-4E3C-995F-FD0399042D73}" presName="sibTrans" presStyleLbl="sibTrans2D1" presStyleIdx="4" presStyleCnt="8"/>
      <dgm:spPr/>
    </dgm:pt>
    <dgm:pt modelId="{12159782-6B8B-44F7-999D-5B8B1816BC82}" type="pres">
      <dgm:prSet presAssocID="{DA033E0A-7800-4E3C-995F-FD0399042D73}" presName="connectorText" presStyleLbl="sibTrans2D1" presStyleIdx="4" presStyleCnt="8"/>
      <dgm:spPr/>
    </dgm:pt>
    <dgm:pt modelId="{DD2BF1A7-B3E6-4D79-9994-91AEB2AA66D9}" type="pres">
      <dgm:prSet presAssocID="{51C13229-8E37-4FF4-B629-C52772571389}" presName="node" presStyleLbl="node1" presStyleIdx="5" presStyleCnt="9" custScaleX="183119">
        <dgm:presLayoutVars>
          <dgm:bulletEnabled val="1"/>
        </dgm:presLayoutVars>
      </dgm:prSet>
      <dgm:spPr/>
    </dgm:pt>
    <dgm:pt modelId="{FB1712EE-2685-4832-B9D7-4E427DFC33DD}" type="pres">
      <dgm:prSet presAssocID="{9D7F393C-F1B7-4974-BA6E-02AFD5674246}" presName="sibTrans" presStyleLbl="sibTrans2D1" presStyleIdx="5" presStyleCnt="8"/>
      <dgm:spPr/>
    </dgm:pt>
    <dgm:pt modelId="{EFB3CE61-BEBB-42AE-972E-F2D2D41D8A80}" type="pres">
      <dgm:prSet presAssocID="{9D7F393C-F1B7-4974-BA6E-02AFD5674246}" presName="connectorText" presStyleLbl="sibTrans2D1" presStyleIdx="5" presStyleCnt="8"/>
      <dgm:spPr/>
    </dgm:pt>
    <dgm:pt modelId="{B8927B39-6CD0-40C7-95CB-3ACD3F84D9B7}" type="pres">
      <dgm:prSet presAssocID="{46EF4914-99AC-4471-A252-983B81DC0483}" presName="node" presStyleLbl="node1" presStyleIdx="6" presStyleCnt="9" custScaleX="183119">
        <dgm:presLayoutVars>
          <dgm:bulletEnabled val="1"/>
        </dgm:presLayoutVars>
      </dgm:prSet>
      <dgm:spPr/>
    </dgm:pt>
    <dgm:pt modelId="{7FAAE114-9DF6-4F80-A78B-B62874A5115B}" type="pres">
      <dgm:prSet presAssocID="{3E582884-62D9-4438-BCC9-110600776A09}" presName="sibTrans" presStyleLbl="sibTrans2D1" presStyleIdx="6" presStyleCnt="8"/>
      <dgm:spPr/>
    </dgm:pt>
    <dgm:pt modelId="{02CAC8B3-BD0C-4346-BFC4-4865013B4032}" type="pres">
      <dgm:prSet presAssocID="{3E582884-62D9-4438-BCC9-110600776A09}" presName="connectorText" presStyleLbl="sibTrans2D1" presStyleIdx="6" presStyleCnt="8"/>
      <dgm:spPr/>
    </dgm:pt>
    <dgm:pt modelId="{F921EFAB-C800-4B9A-BCAE-7EBDF4369C64}" type="pres">
      <dgm:prSet presAssocID="{5492EEC9-21C2-4FB3-80C4-3F4D1CE6EDF9}" presName="node" presStyleLbl="node1" presStyleIdx="7" presStyleCnt="9" custScaleX="183119">
        <dgm:presLayoutVars>
          <dgm:bulletEnabled val="1"/>
        </dgm:presLayoutVars>
      </dgm:prSet>
      <dgm:spPr/>
    </dgm:pt>
    <dgm:pt modelId="{516A3541-10EF-441B-9DA8-C3AA3E4036FB}" type="pres">
      <dgm:prSet presAssocID="{BF2A2860-8589-4011-B078-E0659A6B01EA}" presName="sibTrans" presStyleLbl="sibTrans2D1" presStyleIdx="7" presStyleCnt="8"/>
      <dgm:spPr/>
    </dgm:pt>
    <dgm:pt modelId="{BCE072CE-2C58-4DE0-88A5-0D964FB8DA56}" type="pres">
      <dgm:prSet presAssocID="{BF2A2860-8589-4011-B078-E0659A6B01EA}" presName="connectorText" presStyleLbl="sibTrans2D1" presStyleIdx="7" presStyleCnt="8"/>
      <dgm:spPr/>
    </dgm:pt>
    <dgm:pt modelId="{F586D7DD-8653-4832-A541-D1D3062D9BBD}" type="pres">
      <dgm:prSet presAssocID="{013596A2-AAF3-4713-9699-B7CC95AF1D64}" presName="node" presStyleLbl="node1" presStyleIdx="8" presStyleCnt="9" custScaleX="183119">
        <dgm:presLayoutVars>
          <dgm:bulletEnabled val="1"/>
        </dgm:presLayoutVars>
      </dgm:prSet>
      <dgm:spPr/>
    </dgm:pt>
  </dgm:ptLst>
  <dgm:cxnLst>
    <dgm:cxn modelId="{D63D5015-7FC5-4CF9-981C-7810BBCA05C4}" type="presOf" srcId="{8EF848EC-AC05-4D45-B1BA-5507F74A45A6}" destId="{F8DD8EB9-489A-4D04-862A-2EEA4A3E2539}" srcOrd="0" destOrd="0" presId="urn:microsoft.com/office/officeart/2005/8/layout/process2"/>
    <dgm:cxn modelId="{22668C16-523A-4AF9-9572-A5E24C189B2A}" type="presOf" srcId="{9D7F393C-F1B7-4974-BA6E-02AFD5674246}" destId="{EFB3CE61-BEBB-42AE-972E-F2D2D41D8A80}" srcOrd="1" destOrd="0" presId="urn:microsoft.com/office/officeart/2005/8/layout/process2"/>
    <dgm:cxn modelId="{B0E27C1F-4A4A-4F84-9859-6CA70A710D25}" type="presOf" srcId="{633FB26B-E16E-4900-8332-19B918BF46E9}" destId="{CC7BC174-A7B7-4AD9-80A7-39E3CB658A30}" srcOrd="0" destOrd="0" presId="urn:microsoft.com/office/officeart/2005/8/layout/process2"/>
    <dgm:cxn modelId="{E70C8124-94A3-4B40-8AD2-B2B542E7E822}" type="presOf" srcId="{F2DBA05A-086A-4DF2-8D85-6732282A60B0}" destId="{A8744C6D-4BE7-439D-B207-E57A618E0257}" srcOrd="0" destOrd="0" presId="urn:microsoft.com/office/officeart/2005/8/layout/process2"/>
    <dgm:cxn modelId="{B8DB8324-EA9F-42F8-BD6D-D840EB93F4E4}" srcId="{0B440459-8BAF-4420-9A60-83EFFA4145E4}" destId="{0F4FA4D0-2B9C-499B-A2BA-92216631A45D}" srcOrd="3" destOrd="0" parTransId="{6330CEC7-1682-468E-B0EA-56ABDA64C7D7}" sibTransId="{633FB26B-E16E-4900-8332-19B918BF46E9}"/>
    <dgm:cxn modelId="{8DF2D324-6A5E-4099-9C18-8972AC7F80ED}" type="presOf" srcId="{A37B6523-AA47-4480-BEC2-405A1B652745}" destId="{E2E01691-3A6A-4B12-9EC8-2AFD898B2246}" srcOrd="0" destOrd="0" presId="urn:microsoft.com/office/officeart/2005/8/layout/process2"/>
    <dgm:cxn modelId="{E5D6EB29-AF51-4D0F-A04F-94F659827B6E}" srcId="{0B440459-8BAF-4420-9A60-83EFFA4145E4}" destId="{9F68CC27-79A0-4558-A772-A454359E3549}" srcOrd="0" destOrd="0" parTransId="{F535CB8A-5296-4B41-92CE-9BC2491653B0}" sibTransId="{A37B6523-AA47-4480-BEC2-405A1B652745}"/>
    <dgm:cxn modelId="{02C04A2B-537C-4E48-8888-0675DE8225BB}" type="presOf" srcId="{3E582884-62D9-4438-BCC9-110600776A09}" destId="{02CAC8B3-BD0C-4346-BFC4-4865013B4032}" srcOrd="1" destOrd="0" presId="urn:microsoft.com/office/officeart/2005/8/layout/process2"/>
    <dgm:cxn modelId="{8D657434-1086-48D0-99F4-757586F7AA1D}" type="presOf" srcId="{CB141442-4782-4C83-8A53-5C95989B23BE}" destId="{9CFD69CB-61FF-426C-B2CE-81D2B4886B01}" srcOrd="0" destOrd="0" presId="urn:microsoft.com/office/officeart/2005/8/layout/process2"/>
    <dgm:cxn modelId="{8B16E55D-257E-4344-93B3-14878B161684}" type="presOf" srcId="{BF2A2860-8589-4011-B078-E0659A6B01EA}" destId="{516A3541-10EF-441B-9DA8-C3AA3E4036FB}" srcOrd="0" destOrd="0" presId="urn:microsoft.com/office/officeart/2005/8/layout/process2"/>
    <dgm:cxn modelId="{39A94D60-60AA-45DD-9746-A99D30A032B7}" type="presOf" srcId="{BF2A2860-8589-4011-B078-E0659A6B01EA}" destId="{BCE072CE-2C58-4DE0-88A5-0D964FB8DA56}" srcOrd="1" destOrd="0" presId="urn:microsoft.com/office/officeart/2005/8/layout/process2"/>
    <dgm:cxn modelId="{0322C242-163B-4CC6-8F38-A2D7A0DC58FC}" type="presOf" srcId="{0F4FA4D0-2B9C-499B-A2BA-92216631A45D}" destId="{D6030D64-F336-476E-AE1B-DB40ABEE73DE}" srcOrd="0" destOrd="0" presId="urn:microsoft.com/office/officeart/2005/8/layout/process2"/>
    <dgm:cxn modelId="{5FCF4C65-9A2C-4A9D-B37F-7AF627E1CEDA}" type="presOf" srcId="{46EF4914-99AC-4471-A252-983B81DC0483}" destId="{B8927B39-6CD0-40C7-95CB-3ACD3F84D9B7}" srcOrd="0" destOrd="0" presId="urn:microsoft.com/office/officeart/2005/8/layout/process2"/>
    <dgm:cxn modelId="{507B4867-C0D6-46A2-BAAA-AD47CE45C056}" srcId="{0B440459-8BAF-4420-9A60-83EFFA4145E4}" destId="{8EF848EC-AC05-4D45-B1BA-5507F74A45A6}" srcOrd="4" destOrd="0" parTransId="{F7D57DB3-8AE3-4654-9145-41DC78600180}" sibTransId="{DA033E0A-7800-4E3C-995F-FD0399042D73}"/>
    <dgm:cxn modelId="{B7800168-99BA-44DC-8CD7-DE91C563F40C}" type="presOf" srcId="{0289DDA5-0B5C-464F-9536-0DE2253D8ADC}" destId="{665ED88F-6187-4C5C-B7E5-97D1E68435A0}" srcOrd="0" destOrd="0" presId="urn:microsoft.com/office/officeart/2005/8/layout/process2"/>
    <dgm:cxn modelId="{7487634B-2352-4959-927B-3EA5D9B198CF}" type="presOf" srcId="{DA033E0A-7800-4E3C-995F-FD0399042D73}" destId="{12159782-6B8B-44F7-999D-5B8B1816BC82}" srcOrd="1" destOrd="0" presId="urn:microsoft.com/office/officeart/2005/8/layout/process2"/>
    <dgm:cxn modelId="{1D10524B-A4E8-4E15-9F66-7A088CEB12B0}" srcId="{0B440459-8BAF-4420-9A60-83EFFA4145E4}" destId="{013596A2-AAF3-4713-9699-B7CC95AF1D64}" srcOrd="8" destOrd="0" parTransId="{D9B7FAC0-F9C2-4E5E-A963-EA06B3F8FCEB}" sibTransId="{56909DFD-AF2A-481D-9330-C222D7CC8995}"/>
    <dgm:cxn modelId="{CEB9D34C-CE55-417B-8E86-7FC47B59F837}" type="presOf" srcId="{F2DBA05A-086A-4DF2-8D85-6732282A60B0}" destId="{A36E96FC-C032-47C5-8ED2-0E5D16898876}" srcOrd="1" destOrd="0" presId="urn:microsoft.com/office/officeart/2005/8/layout/process2"/>
    <dgm:cxn modelId="{F7437D55-5D31-47D3-8182-11C244DBE559}" type="presOf" srcId="{3E582884-62D9-4438-BCC9-110600776A09}" destId="{7FAAE114-9DF6-4F80-A78B-B62874A5115B}" srcOrd="0" destOrd="0" presId="urn:microsoft.com/office/officeart/2005/8/layout/process2"/>
    <dgm:cxn modelId="{EE441E76-F5C3-42EF-A233-58E29ABB6474}" srcId="{0B440459-8BAF-4420-9A60-83EFFA4145E4}" destId="{CB141442-4782-4C83-8A53-5C95989B23BE}" srcOrd="1" destOrd="0" parTransId="{CBFFFCA1-E1AE-4413-BEA3-05E475504EDD}" sibTransId="{0289DDA5-0B5C-464F-9536-0DE2253D8ADC}"/>
    <dgm:cxn modelId="{3EDC3156-6E45-4E5F-BD52-05FF65F03FF6}" type="presOf" srcId="{633FB26B-E16E-4900-8332-19B918BF46E9}" destId="{548E49E3-4EBA-429D-940C-275BF2E10282}" srcOrd="1" destOrd="0" presId="urn:microsoft.com/office/officeart/2005/8/layout/process2"/>
    <dgm:cxn modelId="{CC8C2F57-0D7F-4061-9576-13B408575C0B}" srcId="{0B440459-8BAF-4420-9A60-83EFFA4145E4}" destId="{5492EEC9-21C2-4FB3-80C4-3F4D1CE6EDF9}" srcOrd="7" destOrd="0" parTransId="{087A975D-A99C-4356-88F4-FB8C081C8209}" sibTransId="{BF2A2860-8589-4011-B078-E0659A6B01EA}"/>
    <dgm:cxn modelId="{A2252283-AFA2-457C-9008-FFA12DD2FC3D}" type="presOf" srcId="{585237F4-044E-4027-9B4F-59B12BCBEE39}" destId="{73EE1481-5883-46A7-8919-CCEAEDBFC34A}" srcOrd="0" destOrd="0" presId="urn:microsoft.com/office/officeart/2005/8/layout/process2"/>
    <dgm:cxn modelId="{8B9F9E94-114A-4B5D-AA90-9EA1443046F8}" type="presOf" srcId="{A37B6523-AA47-4480-BEC2-405A1B652745}" destId="{34DDF87F-733D-40C7-94CF-A38BC3A9E923}" srcOrd="1" destOrd="0" presId="urn:microsoft.com/office/officeart/2005/8/layout/process2"/>
    <dgm:cxn modelId="{86FCC794-AD64-4E2F-865F-37CE98BD6ABB}" srcId="{0B440459-8BAF-4420-9A60-83EFFA4145E4}" destId="{46EF4914-99AC-4471-A252-983B81DC0483}" srcOrd="6" destOrd="0" parTransId="{38C4A71C-732B-4CF4-801C-F21A0CA80A07}" sibTransId="{3E582884-62D9-4438-BCC9-110600776A09}"/>
    <dgm:cxn modelId="{C461E395-9C17-48AF-BD7E-B5E1A883FB2D}" type="presOf" srcId="{5492EEC9-21C2-4FB3-80C4-3F4D1CE6EDF9}" destId="{F921EFAB-C800-4B9A-BCAE-7EBDF4369C64}" srcOrd="0" destOrd="0" presId="urn:microsoft.com/office/officeart/2005/8/layout/process2"/>
    <dgm:cxn modelId="{5196E9A0-E388-4198-AA57-2B4604EEDF9F}" type="presOf" srcId="{0B440459-8BAF-4420-9A60-83EFFA4145E4}" destId="{70ADC85A-97F8-46DF-8692-7CEAF685ED5A}" srcOrd="0" destOrd="0" presId="urn:microsoft.com/office/officeart/2005/8/layout/process2"/>
    <dgm:cxn modelId="{D08E46B5-02D5-4DDA-BB46-6A943ED27E72}" type="presOf" srcId="{51C13229-8E37-4FF4-B629-C52772571389}" destId="{DD2BF1A7-B3E6-4D79-9994-91AEB2AA66D9}" srcOrd="0" destOrd="0" presId="urn:microsoft.com/office/officeart/2005/8/layout/process2"/>
    <dgm:cxn modelId="{86FDD6BD-5BC1-494A-93F7-5CB292974F16}" type="presOf" srcId="{DA033E0A-7800-4E3C-995F-FD0399042D73}" destId="{519A7322-296F-4E1F-8F40-8EA78301CE66}" srcOrd="0" destOrd="0" presId="urn:microsoft.com/office/officeart/2005/8/layout/process2"/>
    <dgm:cxn modelId="{6F4DE6D4-00D7-4B29-8E71-DF1B8A560B37}" srcId="{0B440459-8BAF-4420-9A60-83EFFA4145E4}" destId="{51C13229-8E37-4FF4-B629-C52772571389}" srcOrd="5" destOrd="0" parTransId="{EC1DF176-D9F3-495A-A1AC-6D1CED3A53A3}" sibTransId="{9D7F393C-F1B7-4974-BA6E-02AFD5674246}"/>
    <dgm:cxn modelId="{7028E9DB-4961-42C7-8B63-5E31B1545A38}" type="presOf" srcId="{9F68CC27-79A0-4558-A772-A454359E3549}" destId="{57E0A4A5-6B86-4F91-8EAD-2BE65FCFC6C8}" srcOrd="0" destOrd="0" presId="urn:microsoft.com/office/officeart/2005/8/layout/process2"/>
    <dgm:cxn modelId="{89B413DD-9B49-46C4-91FB-FFC0135D3A49}" type="presOf" srcId="{9D7F393C-F1B7-4974-BA6E-02AFD5674246}" destId="{FB1712EE-2685-4832-B9D7-4E427DFC33DD}" srcOrd="0" destOrd="0" presId="urn:microsoft.com/office/officeart/2005/8/layout/process2"/>
    <dgm:cxn modelId="{20A9D1E2-7B80-475D-973C-F2766FFA7245}" type="presOf" srcId="{0289DDA5-0B5C-464F-9536-0DE2253D8ADC}" destId="{B9E68BD6-1943-45B5-98AA-A2984B16986A}" srcOrd="1" destOrd="0" presId="urn:microsoft.com/office/officeart/2005/8/layout/process2"/>
    <dgm:cxn modelId="{7C52F7EC-CA57-4A43-B174-E2350ABE73B8}" type="presOf" srcId="{013596A2-AAF3-4713-9699-B7CC95AF1D64}" destId="{F586D7DD-8653-4832-A541-D1D3062D9BBD}" srcOrd="0" destOrd="0" presId="urn:microsoft.com/office/officeart/2005/8/layout/process2"/>
    <dgm:cxn modelId="{75A953F6-A55C-42B8-8319-BBF3801D58AA}" srcId="{0B440459-8BAF-4420-9A60-83EFFA4145E4}" destId="{585237F4-044E-4027-9B4F-59B12BCBEE39}" srcOrd="2" destOrd="0" parTransId="{6D7B1627-E13C-4F3C-9262-89D39CAF8A5E}" sibTransId="{F2DBA05A-086A-4DF2-8D85-6732282A60B0}"/>
    <dgm:cxn modelId="{D5478756-4CF6-46C2-B983-55EDD030835B}" type="presParOf" srcId="{70ADC85A-97F8-46DF-8692-7CEAF685ED5A}" destId="{57E0A4A5-6B86-4F91-8EAD-2BE65FCFC6C8}" srcOrd="0" destOrd="0" presId="urn:microsoft.com/office/officeart/2005/8/layout/process2"/>
    <dgm:cxn modelId="{F4AA8931-348C-40B5-9F70-63080B5DCD0E}" type="presParOf" srcId="{70ADC85A-97F8-46DF-8692-7CEAF685ED5A}" destId="{E2E01691-3A6A-4B12-9EC8-2AFD898B2246}" srcOrd="1" destOrd="0" presId="urn:microsoft.com/office/officeart/2005/8/layout/process2"/>
    <dgm:cxn modelId="{044689C8-30BA-4075-A5CF-ECC34E7535D0}" type="presParOf" srcId="{E2E01691-3A6A-4B12-9EC8-2AFD898B2246}" destId="{34DDF87F-733D-40C7-94CF-A38BC3A9E923}" srcOrd="0" destOrd="0" presId="urn:microsoft.com/office/officeart/2005/8/layout/process2"/>
    <dgm:cxn modelId="{A7DF7F97-A261-49F8-BDCA-5B3C03A6703E}" type="presParOf" srcId="{70ADC85A-97F8-46DF-8692-7CEAF685ED5A}" destId="{9CFD69CB-61FF-426C-B2CE-81D2B4886B01}" srcOrd="2" destOrd="0" presId="urn:microsoft.com/office/officeart/2005/8/layout/process2"/>
    <dgm:cxn modelId="{16018D1B-48F7-416D-BF8E-24B6FA1B434B}" type="presParOf" srcId="{70ADC85A-97F8-46DF-8692-7CEAF685ED5A}" destId="{665ED88F-6187-4C5C-B7E5-97D1E68435A0}" srcOrd="3" destOrd="0" presId="urn:microsoft.com/office/officeart/2005/8/layout/process2"/>
    <dgm:cxn modelId="{5A6CB4FD-C07A-4ECA-892A-27E8818D6EA3}" type="presParOf" srcId="{665ED88F-6187-4C5C-B7E5-97D1E68435A0}" destId="{B9E68BD6-1943-45B5-98AA-A2984B16986A}" srcOrd="0" destOrd="0" presId="urn:microsoft.com/office/officeart/2005/8/layout/process2"/>
    <dgm:cxn modelId="{434190B5-78A0-4F8C-9E94-EC5586AD51AF}" type="presParOf" srcId="{70ADC85A-97F8-46DF-8692-7CEAF685ED5A}" destId="{73EE1481-5883-46A7-8919-CCEAEDBFC34A}" srcOrd="4" destOrd="0" presId="urn:microsoft.com/office/officeart/2005/8/layout/process2"/>
    <dgm:cxn modelId="{2BA0EC44-FB27-43F5-A24F-9D1510474C1F}" type="presParOf" srcId="{70ADC85A-97F8-46DF-8692-7CEAF685ED5A}" destId="{A8744C6D-4BE7-439D-B207-E57A618E0257}" srcOrd="5" destOrd="0" presId="urn:microsoft.com/office/officeart/2005/8/layout/process2"/>
    <dgm:cxn modelId="{DED20246-2A87-437D-BF3F-2707B411E234}" type="presParOf" srcId="{A8744C6D-4BE7-439D-B207-E57A618E0257}" destId="{A36E96FC-C032-47C5-8ED2-0E5D16898876}" srcOrd="0" destOrd="0" presId="urn:microsoft.com/office/officeart/2005/8/layout/process2"/>
    <dgm:cxn modelId="{153E8B42-2A3A-403E-80D9-823B25AD0E1A}" type="presParOf" srcId="{70ADC85A-97F8-46DF-8692-7CEAF685ED5A}" destId="{D6030D64-F336-476E-AE1B-DB40ABEE73DE}" srcOrd="6" destOrd="0" presId="urn:microsoft.com/office/officeart/2005/8/layout/process2"/>
    <dgm:cxn modelId="{8016FFAD-821A-40E5-B027-279AD144D6AC}" type="presParOf" srcId="{70ADC85A-97F8-46DF-8692-7CEAF685ED5A}" destId="{CC7BC174-A7B7-4AD9-80A7-39E3CB658A30}" srcOrd="7" destOrd="0" presId="urn:microsoft.com/office/officeart/2005/8/layout/process2"/>
    <dgm:cxn modelId="{9B0730AE-446B-46F5-81E4-E59A682F9C05}" type="presParOf" srcId="{CC7BC174-A7B7-4AD9-80A7-39E3CB658A30}" destId="{548E49E3-4EBA-429D-940C-275BF2E10282}" srcOrd="0" destOrd="0" presId="urn:microsoft.com/office/officeart/2005/8/layout/process2"/>
    <dgm:cxn modelId="{B6B4D71D-5DE6-4551-BA8B-EBD965CF19F8}" type="presParOf" srcId="{70ADC85A-97F8-46DF-8692-7CEAF685ED5A}" destId="{F8DD8EB9-489A-4D04-862A-2EEA4A3E2539}" srcOrd="8" destOrd="0" presId="urn:microsoft.com/office/officeart/2005/8/layout/process2"/>
    <dgm:cxn modelId="{4CEC454E-4EC5-44F1-8CD1-A61379A679E8}" type="presParOf" srcId="{70ADC85A-97F8-46DF-8692-7CEAF685ED5A}" destId="{519A7322-296F-4E1F-8F40-8EA78301CE66}" srcOrd="9" destOrd="0" presId="urn:microsoft.com/office/officeart/2005/8/layout/process2"/>
    <dgm:cxn modelId="{E33B4DFD-755D-4FE3-B339-3EBE5A0297CA}" type="presParOf" srcId="{519A7322-296F-4E1F-8F40-8EA78301CE66}" destId="{12159782-6B8B-44F7-999D-5B8B1816BC82}" srcOrd="0" destOrd="0" presId="urn:microsoft.com/office/officeart/2005/8/layout/process2"/>
    <dgm:cxn modelId="{2D90DD81-9CE1-46DB-A70A-D3B9227A208A}" type="presParOf" srcId="{70ADC85A-97F8-46DF-8692-7CEAF685ED5A}" destId="{DD2BF1A7-B3E6-4D79-9994-91AEB2AA66D9}" srcOrd="10" destOrd="0" presId="urn:microsoft.com/office/officeart/2005/8/layout/process2"/>
    <dgm:cxn modelId="{147BBFAC-3AD6-4281-84B1-27F94D86D94B}" type="presParOf" srcId="{70ADC85A-97F8-46DF-8692-7CEAF685ED5A}" destId="{FB1712EE-2685-4832-B9D7-4E427DFC33DD}" srcOrd="11" destOrd="0" presId="urn:microsoft.com/office/officeart/2005/8/layout/process2"/>
    <dgm:cxn modelId="{F0CB383D-B525-4571-9032-C6B484D732EC}" type="presParOf" srcId="{FB1712EE-2685-4832-B9D7-4E427DFC33DD}" destId="{EFB3CE61-BEBB-42AE-972E-F2D2D41D8A80}" srcOrd="0" destOrd="0" presId="urn:microsoft.com/office/officeart/2005/8/layout/process2"/>
    <dgm:cxn modelId="{CBAFBCDB-453C-4BA5-A0A5-EC5A855960F2}" type="presParOf" srcId="{70ADC85A-97F8-46DF-8692-7CEAF685ED5A}" destId="{B8927B39-6CD0-40C7-95CB-3ACD3F84D9B7}" srcOrd="12" destOrd="0" presId="urn:microsoft.com/office/officeart/2005/8/layout/process2"/>
    <dgm:cxn modelId="{EB8CDA7C-34C7-42C6-8DAC-B14DE46401C8}" type="presParOf" srcId="{70ADC85A-97F8-46DF-8692-7CEAF685ED5A}" destId="{7FAAE114-9DF6-4F80-A78B-B62874A5115B}" srcOrd="13" destOrd="0" presId="urn:microsoft.com/office/officeart/2005/8/layout/process2"/>
    <dgm:cxn modelId="{CF9AE5A9-C5F0-4672-88EF-4BDC785C2C38}" type="presParOf" srcId="{7FAAE114-9DF6-4F80-A78B-B62874A5115B}" destId="{02CAC8B3-BD0C-4346-BFC4-4865013B4032}" srcOrd="0" destOrd="0" presId="urn:microsoft.com/office/officeart/2005/8/layout/process2"/>
    <dgm:cxn modelId="{A72C2DE1-FD62-4EAB-8D81-EFD62E997691}" type="presParOf" srcId="{70ADC85A-97F8-46DF-8692-7CEAF685ED5A}" destId="{F921EFAB-C800-4B9A-BCAE-7EBDF4369C64}" srcOrd="14" destOrd="0" presId="urn:microsoft.com/office/officeart/2005/8/layout/process2"/>
    <dgm:cxn modelId="{44CF3DDD-2C43-46A1-A228-5A72EBBF5F98}" type="presParOf" srcId="{70ADC85A-97F8-46DF-8692-7CEAF685ED5A}" destId="{516A3541-10EF-441B-9DA8-C3AA3E4036FB}" srcOrd="15" destOrd="0" presId="urn:microsoft.com/office/officeart/2005/8/layout/process2"/>
    <dgm:cxn modelId="{9F1608BC-55E6-42EF-A085-D4AC27EE6F83}" type="presParOf" srcId="{516A3541-10EF-441B-9DA8-C3AA3E4036FB}" destId="{BCE072CE-2C58-4DE0-88A5-0D964FB8DA56}" srcOrd="0" destOrd="0" presId="urn:microsoft.com/office/officeart/2005/8/layout/process2"/>
    <dgm:cxn modelId="{C250E951-E8C3-4697-B2A4-BCF164D475A5}" type="presParOf" srcId="{70ADC85A-97F8-46DF-8692-7CEAF685ED5A}" destId="{F586D7DD-8653-4832-A541-D1D3062D9BBD}" srcOrd="16"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0A4A5-6B86-4F91-8EAD-2BE65FCFC6C8}">
      <dsp:nvSpPr>
        <dsp:cNvPr id="0" name=""/>
        <dsp:cNvSpPr/>
      </dsp:nvSpPr>
      <dsp:spPr>
        <a:xfrm>
          <a:off x="246186" y="758"/>
          <a:ext cx="2755652" cy="4776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Registered Notice of Appeal</a:t>
          </a:r>
          <a:endParaRPr lang="en-SG" sz="1200" kern="1200">
            <a:latin typeface="Times New Roman" panose="02020603050405020304" pitchFamily="18" charset="0"/>
            <a:cs typeface="Times New Roman" panose="02020603050405020304" pitchFamily="18" charset="0"/>
          </a:endParaRPr>
        </a:p>
      </dsp:txBody>
      <dsp:txXfrm>
        <a:off x="260175" y="14747"/>
        <a:ext cx="2727674" cy="449644"/>
      </dsp:txXfrm>
    </dsp:sp>
    <dsp:sp modelId="{E2E01691-3A6A-4B12-9EC8-2AFD898B2246}">
      <dsp:nvSpPr>
        <dsp:cNvPr id="0" name=""/>
        <dsp:cNvSpPr/>
      </dsp:nvSpPr>
      <dsp:spPr>
        <a:xfrm rot="5400000">
          <a:off x="1534458" y="490320"/>
          <a:ext cx="179108" cy="214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SG" sz="800" kern="1200"/>
        </a:p>
      </dsp:txBody>
      <dsp:txXfrm rot="-5400000">
        <a:off x="1559534" y="508230"/>
        <a:ext cx="128957" cy="125376"/>
      </dsp:txXfrm>
    </dsp:sp>
    <dsp:sp modelId="{9CFD69CB-61FF-426C-B2CE-81D2B4886B01}">
      <dsp:nvSpPr>
        <dsp:cNvPr id="0" name=""/>
        <dsp:cNvSpPr/>
      </dsp:nvSpPr>
      <dsp:spPr>
        <a:xfrm>
          <a:off x="246186" y="717191"/>
          <a:ext cx="2755652" cy="4776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File Appellant’s Statement with VRB</a:t>
          </a:r>
          <a:endParaRPr lang="en-SG" sz="1200" kern="1200">
            <a:latin typeface="Times New Roman" panose="02020603050405020304" pitchFamily="18" charset="0"/>
            <a:cs typeface="Times New Roman" panose="02020603050405020304" pitchFamily="18" charset="0"/>
          </a:endParaRPr>
        </a:p>
      </dsp:txBody>
      <dsp:txXfrm>
        <a:off x="260175" y="731180"/>
        <a:ext cx="2727674" cy="449644"/>
      </dsp:txXfrm>
    </dsp:sp>
    <dsp:sp modelId="{665ED88F-6187-4C5C-B7E5-97D1E68435A0}">
      <dsp:nvSpPr>
        <dsp:cNvPr id="0" name=""/>
        <dsp:cNvSpPr/>
      </dsp:nvSpPr>
      <dsp:spPr>
        <a:xfrm rot="5400000">
          <a:off x="1534458" y="1206754"/>
          <a:ext cx="179108" cy="214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SG" sz="800" kern="1200"/>
        </a:p>
      </dsp:txBody>
      <dsp:txXfrm rot="-5400000">
        <a:off x="1559534" y="1224664"/>
        <a:ext cx="128957" cy="125376"/>
      </dsp:txXfrm>
    </dsp:sp>
    <dsp:sp modelId="{73EE1481-5883-46A7-8919-CCEAEDBFC34A}">
      <dsp:nvSpPr>
        <dsp:cNvPr id="0" name=""/>
        <dsp:cNvSpPr/>
      </dsp:nvSpPr>
      <dsp:spPr>
        <a:xfrm>
          <a:off x="246186" y="1433624"/>
          <a:ext cx="2755652" cy="4776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File Respondent's Statement with VRB</a:t>
          </a:r>
          <a:endParaRPr lang="en-SG" sz="1200" kern="1200">
            <a:latin typeface="Times New Roman" panose="02020603050405020304" pitchFamily="18" charset="0"/>
            <a:cs typeface="Times New Roman" panose="02020603050405020304" pitchFamily="18" charset="0"/>
          </a:endParaRPr>
        </a:p>
      </dsp:txBody>
      <dsp:txXfrm>
        <a:off x="260175" y="1447613"/>
        <a:ext cx="2727674" cy="449644"/>
      </dsp:txXfrm>
    </dsp:sp>
    <dsp:sp modelId="{A8744C6D-4BE7-439D-B207-E57A618E0257}">
      <dsp:nvSpPr>
        <dsp:cNvPr id="0" name=""/>
        <dsp:cNvSpPr/>
      </dsp:nvSpPr>
      <dsp:spPr>
        <a:xfrm rot="5400000">
          <a:off x="1534458" y="1923187"/>
          <a:ext cx="179108" cy="214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SG" sz="800" kern="1200"/>
        </a:p>
      </dsp:txBody>
      <dsp:txXfrm rot="-5400000">
        <a:off x="1559534" y="1941097"/>
        <a:ext cx="128957" cy="125376"/>
      </dsp:txXfrm>
    </dsp:sp>
    <dsp:sp modelId="{D6030D64-F336-476E-AE1B-DB40ABEE73DE}">
      <dsp:nvSpPr>
        <dsp:cNvPr id="0" name=""/>
        <dsp:cNvSpPr/>
      </dsp:nvSpPr>
      <dsp:spPr>
        <a:xfrm>
          <a:off x="246186" y="2150058"/>
          <a:ext cx="2755652" cy="4776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Attend 1</a:t>
          </a:r>
          <a:r>
            <a:rPr lang="en-US" sz="1200" kern="1200" baseline="30000">
              <a:latin typeface="Times New Roman" panose="02020603050405020304" pitchFamily="18" charset="0"/>
              <a:cs typeface="Times New Roman" panose="02020603050405020304" pitchFamily="18" charset="0"/>
            </a:rPr>
            <a:t>st</a:t>
          </a:r>
          <a:r>
            <a:rPr lang="en-US" sz="1200" kern="1200">
              <a:latin typeface="Times New Roman" panose="02020603050405020304" pitchFamily="18" charset="0"/>
              <a:cs typeface="Times New Roman" panose="02020603050405020304" pitchFamily="18" charset="0"/>
            </a:rPr>
            <a:t> Pre-Hearing Conference ("PHC")</a:t>
          </a:r>
          <a:endParaRPr lang="en-SG" sz="1200" kern="1200">
            <a:latin typeface="Times New Roman" panose="02020603050405020304" pitchFamily="18" charset="0"/>
            <a:cs typeface="Times New Roman" panose="02020603050405020304" pitchFamily="18" charset="0"/>
          </a:endParaRPr>
        </a:p>
      </dsp:txBody>
      <dsp:txXfrm>
        <a:off x="260175" y="2164047"/>
        <a:ext cx="2727674" cy="449644"/>
      </dsp:txXfrm>
    </dsp:sp>
    <dsp:sp modelId="{CC7BC174-A7B7-4AD9-80A7-39E3CB658A30}">
      <dsp:nvSpPr>
        <dsp:cNvPr id="0" name=""/>
        <dsp:cNvSpPr/>
      </dsp:nvSpPr>
      <dsp:spPr>
        <a:xfrm rot="5400000">
          <a:off x="1534458" y="2639620"/>
          <a:ext cx="179108" cy="214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SG" sz="800" kern="1200"/>
        </a:p>
      </dsp:txBody>
      <dsp:txXfrm rot="-5400000">
        <a:off x="1559534" y="2657530"/>
        <a:ext cx="128957" cy="125376"/>
      </dsp:txXfrm>
    </dsp:sp>
    <dsp:sp modelId="{F8DD8EB9-489A-4D04-862A-2EEA4A3E2539}">
      <dsp:nvSpPr>
        <dsp:cNvPr id="0" name=""/>
        <dsp:cNvSpPr/>
      </dsp:nvSpPr>
      <dsp:spPr>
        <a:xfrm>
          <a:off x="246186" y="2866491"/>
          <a:ext cx="2755652" cy="4776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Attend 2nd PHC</a:t>
          </a:r>
          <a:endParaRPr lang="en-SG" sz="1200" kern="1200">
            <a:latin typeface="Times New Roman" panose="02020603050405020304" pitchFamily="18" charset="0"/>
            <a:cs typeface="Times New Roman" panose="02020603050405020304" pitchFamily="18" charset="0"/>
          </a:endParaRPr>
        </a:p>
      </dsp:txBody>
      <dsp:txXfrm>
        <a:off x="260175" y="2880480"/>
        <a:ext cx="2727674" cy="449644"/>
      </dsp:txXfrm>
    </dsp:sp>
    <dsp:sp modelId="{519A7322-296F-4E1F-8F40-8EA78301CE66}">
      <dsp:nvSpPr>
        <dsp:cNvPr id="0" name=""/>
        <dsp:cNvSpPr/>
      </dsp:nvSpPr>
      <dsp:spPr>
        <a:xfrm rot="5400000">
          <a:off x="1534458" y="3356054"/>
          <a:ext cx="179108" cy="214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SG" sz="800" kern="1200"/>
        </a:p>
      </dsp:txBody>
      <dsp:txXfrm rot="-5400000">
        <a:off x="1559534" y="3373964"/>
        <a:ext cx="128957" cy="125376"/>
      </dsp:txXfrm>
    </dsp:sp>
    <dsp:sp modelId="{DD2BF1A7-B3E6-4D79-9994-91AEB2AA66D9}">
      <dsp:nvSpPr>
        <dsp:cNvPr id="0" name=""/>
        <dsp:cNvSpPr/>
      </dsp:nvSpPr>
      <dsp:spPr>
        <a:xfrm>
          <a:off x="246186" y="3582924"/>
          <a:ext cx="2755652" cy="4776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Attend 3rd PHC</a:t>
          </a:r>
          <a:endParaRPr lang="en-SG" sz="1200" kern="1200">
            <a:latin typeface="Times New Roman" panose="02020603050405020304" pitchFamily="18" charset="0"/>
            <a:cs typeface="Times New Roman" panose="02020603050405020304" pitchFamily="18" charset="0"/>
          </a:endParaRPr>
        </a:p>
      </dsp:txBody>
      <dsp:txXfrm>
        <a:off x="260175" y="3596913"/>
        <a:ext cx="2727674" cy="449644"/>
      </dsp:txXfrm>
    </dsp:sp>
    <dsp:sp modelId="{FB1712EE-2685-4832-B9D7-4E427DFC33DD}">
      <dsp:nvSpPr>
        <dsp:cNvPr id="0" name=""/>
        <dsp:cNvSpPr/>
      </dsp:nvSpPr>
      <dsp:spPr>
        <a:xfrm rot="5400000">
          <a:off x="1534458" y="4072487"/>
          <a:ext cx="179108" cy="214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SG" sz="800" kern="1200"/>
        </a:p>
      </dsp:txBody>
      <dsp:txXfrm rot="-5400000">
        <a:off x="1559534" y="4090397"/>
        <a:ext cx="128957" cy="125376"/>
      </dsp:txXfrm>
    </dsp:sp>
    <dsp:sp modelId="{B8927B39-6CD0-40C7-95CB-3ACD3F84D9B7}">
      <dsp:nvSpPr>
        <dsp:cNvPr id="0" name=""/>
        <dsp:cNvSpPr/>
      </dsp:nvSpPr>
      <dsp:spPr>
        <a:xfrm>
          <a:off x="246186" y="4299358"/>
          <a:ext cx="2755652" cy="4776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SG" sz="1200" kern="1200">
              <a:latin typeface="Times New Roman" panose="02020603050405020304" pitchFamily="18" charset="0"/>
              <a:cs typeface="Times New Roman" panose="02020603050405020304" pitchFamily="18" charset="0"/>
            </a:rPr>
            <a:t>Attend 4th PHC</a:t>
          </a:r>
        </a:p>
      </dsp:txBody>
      <dsp:txXfrm>
        <a:off x="260175" y="4313347"/>
        <a:ext cx="2727674" cy="449644"/>
      </dsp:txXfrm>
    </dsp:sp>
    <dsp:sp modelId="{7FAAE114-9DF6-4F80-A78B-B62874A5115B}">
      <dsp:nvSpPr>
        <dsp:cNvPr id="0" name=""/>
        <dsp:cNvSpPr/>
      </dsp:nvSpPr>
      <dsp:spPr>
        <a:xfrm rot="5400000">
          <a:off x="1534458" y="4788920"/>
          <a:ext cx="179108" cy="214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SG" sz="800" kern="1200"/>
        </a:p>
      </dsp:txBody>
      <dsp:txXfrm rot="-5400000">
        <a:off x="1559534" y="4806830"/>
        <a:ext cx="128957" cy="125376"/>
      </dsp:txXfrm>
    </dsp:sp>
    <dsp:sp modelId="{F921EFAB-C800-4B9A-BCAE-7EBDF4369C64}">
      <dsp:nvSpPr>
        <dsp:cNvPr id="0" name=""/>
        <dsp:cNvSpPr/>
      </dsp:nvSpPr>
      <dsp:spPr>
        <a:xfrm>
          <a:off x="246186" y="5015791"/>
          <a:ext cx="2755652" cy="4776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SG" sz="1200" kern="1200">
              <a:latin typeface="Times New Roman" panose="02020603050405020304" pitchFamily="18" charset="0"/>
              <a:cs typeface="Times New Roman" panose="02020603050405020304" pitchFamily="18" charset="0"/>
            </a:rPr>
            <a:t>Hearing of Appeal</a:t>
          </a:r>
        </a:p>
      </dsp:txBody>
      <dsp:txXfrm>
        <a:off x="260175" y="5029780"/>
        <a:ext cx="2727674" cy="449644"/>
      </dsp:txXfrm>
    </dsp:sp>
    <dsp:sp modelId="{516A3541-10EF-441B-9DA8-C3AA3E4036FB}">
      <dsp:nvSpPr>
        <dsp:cNvPr id="0" name=""/>
        <dsp:cNvSpPr/>
      </dsp:nvSpPr>
      <dsp:spPr>
        <a:xfrm rot="5400000">
          <a:off x="1534458" y="5505354"/>
          <a:ext cx="179108" cy="214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SG" sz="800" kern="1200"/>
        </a:p>
      </dsp:txBody>
      <dsp:txXfrm rot="-5400000">
        <a:off x="1559534" y="5523264"/>
        <a:ext cx="128957" cy="125376"/>
      </dsp:txXfrm>
    </dsp:sp>
    <dsp:sp modelId="{F586D7DD-8653-4832-A541-D1D3062D9BBD}">
      <dsp:nvSpPr>
        <dsp:cNvPr id="0" name=""/>
        <dsp:cNvSpPr/>
      </dsp:nvSpPr>
      <dsp:spPr>
        <a:xfrm>
          <a:off x="246186" y="5732224"/>
          <a:ext cx="2755652" cy="4776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SG" sz="1200" kern="1200">
              <a:latin typeface="Times New Roman" panose="02020603050405020304" pitchFamily="18" charset="0"/>
              <a:cs typeface="Times New Roman" panose="02020603050405020304" pitchFamily="18" charset="0"/>
            </a:rPr>
            <a:t>Oral / Written Decision</a:t>
          </a:r>
        </a:p>
      </dsp:txBody>
      <dsp:txXfrm>
        <a:off x="260175" y="5746213"/>
        <a:ext cx="2727674" cy="4496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04670-CD39-43C5-8833-0930E6A3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NG (MOF)</dc:creator>
  <cp:keywords/>
  <dc:description/>
  <cp:lastModifiedBy>Fadhila TALIB (MOF)</cp:lastModifiedBy>
  <cp:revision>2</cp:revision>
  <dcterms:created xsi:type="dcterms:W3CDTF">2025-03-21T05:41:00Z</dcterms:created>
  <dcterms:modified xsi:type="dcterms:W3CDTF">2025-03-21T05:41:00Z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2024-06-13T16:42:38Z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aec34a4e-3ea5-47c3-a5dc-f8d65de3fdd6</vt:lpwstr>
  </property>
  <property fmtid="{D5CDD505-2E9C-101B-9397-08002B2CF9AE}" pid="8" name="MSIP_Label_5434c4c7-833e-41e4-b0ab-cdb227a2f6f7_ContentBits">
    <vt:lpwstr>0</vt:lpwstr>
  </property>
</Properties>
</file>